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D452" w14:textId="3BFE05BA" w:rsidR="00034BBC" w:rsidRPr="000A4AEC" w:rsidRDefault="00034BBC" w:rsidP="00051CE4">
      <w:pPr>
        <w:tabs>
          <w:tab w:val="left" w:pos="709"/>
        </w:tabs>
        <w:spacing w:after="0" w:line="276" w:lineRule="auto"/>
        <w:jc w:val="center"/>
        <w:rPr>
          <w:rFonts w:asciiTheme="minorHAnsi" w:eastAsia="Calibri" w:hAnsiTheme="minorHAnsi" w:cstheme="minorHAnsi"/>
          <w:b/>
          <w:snapToGrid/>
          <w:sz w:val="28"/>
          <w:szCs w:val="22"/>
        </w:rPr>
      </w:pPr>
      <w:bookmarkStart w:id="0" w:name="_Ref33607571"/>
      <w:r w:rsidRPr="00AE63E7">
        <w:rPr>
          <w:rFonts w:asciiTheme="minorHAnsi" w:eastAsia="Calibri" w:hAnsiTheme="minorHAnsi" w:cstheme="minorHAnsi"/>
          <w:b/>
          <w:snapToGrid/>
          <w:sz w:val="28"/>
          <w:szCs w:val="22"/>
        </w:rPr>
        <w:t>ANNEXE I</w:t>
      </w:r>
      <w:r w:rsidR="00750AD2">
        <w:rPr>
          <w:rFonts w:asciiTheme="minorHAnsi" w:eastAsia="Calibri" w:hAnsiTheme="minorHAnsi" w:cstheme="minorHAnsi"/>
          <w:b/>
          <w:snapToGrid/>
          <w:sz w:val="28"/>
          <w:szCs w:val="22"/>
        </w:rPr>
        <w:t>V</w:t>
      </w:r>
    </w:p>
    <w:p w14:paraId="1C100D7B" w14:textId="5C49EF6B" w:rsidR="00B56131" w:rsidRPr="000A4AEC" w:rsidRDefault="007B7400" w:rsidP="00051CE4">
      <w:pPr>
        <w:tabs>
          <w:tab w:val="left" w:pos="142"/>
          <w:tab w:val="left" w:pos="709"/>
        </w:tabs>
        <w:spacing w:after="0" w:line="276" w:lineRule="auto"/>
        <w:jc w:val="center"/>
        <w:rPr>
          <w:rFonts w:asciiTheme="minorHAnsi" w:eastAsia="Calibri" w:hAnsiTheme="minorHAnsi" w:cstheme="minorHAnsi"/>
          <w:b/>
          <w:snapToGrid/>
          <w:sz w:val="28"/>
          <w:szCs w:val="22"/>
        </w:rPr>
      </w:pPr>
      <w:r>
        <w:rPr>
          <w:rFonts w:asciiTheme="minorHAnsi" w:eastAsia="Calibri" w:hAnsiTheme="minorHAnsi" w:cstheme="minorHAnsi"/>
          <w:b/>
          <w:snapToGrid/>
          <w:sz w:val="28"/>
          <w:szCs w:val="22"/>
        </w:rPr>
        <w:t>Passation de march</w:t>
      </w:r>
      <w:r w:rsidRPr="007B7400">
        <w:rPr>
          <w:rFonts w:asciiTheme="minorHAnsi" w:eastAsia="Calibri" w:hAnsiTheme="minorHAnsi" w:cstheme="minorHAnsi"/>
          <w:b/>
          <w:snapToGrid/>
          <w:sz w:val="28"/>
          <w:szCs w:val="22"/>
        </w:rPr>
        <w:t>é</w:t>
      </w:r>
      <w:r>
        <w:rPr>
          <w:rFonts w:asciiTheme="minorHAnsi" w:eastAsia="Calibri" w:hAnsiTheme="minorHAnsi" w:cstheme="minorHAnsi"/>
          <w:b/>
          <w:snapToGrid/>
          <w:sz w:val="28"/>
          <w:szCs w:val="22"/>
        </w:rPr>
        <w:t xml:space="preserve">s </w:t>
      </w:r>
      <w:r w:rsidR="00B56131" w:rsidRPr="00AE63E7">
        <w:rPr>
          <w:rFonts w:asciiTheme="minorHAnsi" w:eastAsia="Calibri" w:hAnsiTheme="minorHAnsi" w:cstheme="minorHAnsi"/>
          <w:b/>
          <w:snapToGrid/>
          <w:sz w:val="28"/>
          <w:szCs w:val="22"/>
        </w:rPr>
        <w:t xml:space="preserve">par les bénéficiaires de subventions </w:t>
      </w:r>
    </w:p>
    <w:p w14:paraId="2EE1EA4C" w14:textId="77777777" w:rsidR="0072068B" w:rsidRPr="000A4AEC" w:rsidRDefault="0072068B" w:rsidP="0072068B">
      <w:pPr>
        <w:rPr>
          <w:rFonts w:asciiTheme="minorHAnsi" w:hAnsiTheme="minorHAnsi" w:cstheme="minorHAnsi"/>
        </w:rPr>
      </w:pPr>
    </w:p>
    <w:p w14:paraId="2BE62B72" w14:textId="77777777" w:rsidR="00B56131" w:rsidRPr="00AE63E7" w:rsidRDefault="00B56131" w:rsidP="003162CE">
      <w:pPr>
        <w:pStyle w:val="Heading1"/>
      </w:pPr>
      <w:bookmarkStart w:id="1" w:name="_Ref41360266"/>
      <w:bookmarkStart w:id="2" w:name="_Ref33501318"/>
      <w:bookmarkEnd w:id="0"/>
      <w:r w:rsidRPr="00AE63E7">
        <w:t>Principes généraux</w:t>
      </w:r>
      <w:bookmarkEnd w:id="1"/>
    </w:p>
    <w:bookmarkEnd w:id="2"/>
    <w:p w14:paraId="381D72FB" w14:textId="261D6C95" w:rsidR="009E38BB" w:rsidRPr="000A4AEC" w:rsidRDefault="00B56131" w:rsidP="00A43FDE">
      <w:pPr>
        <w:pStyle w:val="Text1"/>
        <w:keepLines/>
        <w:ind w:left="0"/>
        <w:rPr>
          <w:rFonts w:asciiTheme="minorHAnsi" w:hAnsiTheme="minorHAnsi" w:cstheme="minorHAnsi"/>
          <w:szCs w:val="22"/>
        </w:rPr>
      </w:pPr>
      <w:r w:rsidRPr="00AE63E7">
        <w:rPr>
          <w:rFonts w:asciiTheme="minorHAnsi" w:hAnsiTheme="minorHAnsi" w:cstheme="minorHAnsi"/>
          <w:szCs w:val="22"/>
        </w:rPr>
        <w:t>Si la mise en œuvre d'une action nécessite la passation de marchés par le(s) bénéficiaire(s), le marché doit être attribué à l'offre la plus rentable (c'est-à-dire l'offre offrant le meilleur rapport qualité-prix) ou, le seul critère d'attribution doit être le prix – celui-ci doit être défini dans la documentation de l'appel d'offres. Les marchés doivent être attribués dans le respect de la transparence et de la concurrence loyale, en évitant tout conflit d'intérêts. Les contrats ne doivent pas être divisés artificiellement pour contourner les seuils d'approvisionnement.</w:t>
      </w:r>
    </w:p>
    <w:p w14:paraId="5CD0D45C" w14:textId="1B1B79F6" w:rsidR="00B56131" w:rsidRPr="000A4AEC" w:rsidRDefault="00B56131">
      <w:pPr>
        <w:pStyle w:val="Text1"/>
        <w:keepLines/>
        <w:ind w:left="0"/>
        <w:rPr>
          <w:rFonts w:asciiTheme="minorHAnsi" w:hAnsiTheme="minorHAnsi" w:cstheme="minorHAnsi"/>
          <w:szCs w:val="22"/>
        </w:rPr>
      </w:pPr>
      <w:r w:rsidRPr="00AE63E7">
        <w:rPr>
          <w:rFonts w:asciiTheme="minorHAnsi" w:hAnsiTheme="minorHAnsi" w:cstheme="minorHAnsi"/>
          <w:szCs w:val="22"/>
        </w:rPr>
        <w:t xml:space="preserve">À cette fin, les règles énoncées dans les sections </w:t>
      </w:r>
      <w:r w:rsidR="00682DB9" w:rsidRPr="00AE63E7">
        <w:rPr>
          <w:rFonts w:asciiTheme="minorHAnsi" w:hAnsiTheme="minorHAnsi" w:cstheme="minorHAnsi"/>
          <w:szCs w:val="22"/>
        </w:rPr>
        <w:fldChar w:fldCharType="begin"/>
      </w:r>
      <w:r w:rsidR="00682DB9" w:rsidRPr="00AE63E7">
        <w:rPr>
          <w:rFonts w:asciiTheme="minorHAnsi" w:hAnsiTheme="minorHAnsi" w:cstheme="minorHAnsi"/>
          <w:szCs w:val="22"/>
        </w:rPr>
        <w:instrText xml:space="preserve"> REF _Ref17802608 \r \h  \* MERGEFORMAT </w:instrText>
      </w:r>
      <w:r w:rsidR="00682DB9" w:rsidRPr="00AE63E7">
        <w:rPr>
          <w:rFonts w:asciiTheme="minorHAnsi" w:hAnsiTheme="minorHAnsi" w:cstheme="minorHAnsi"/>
          <w:szCs w:val="22"/>
        </w:rPr>
      </w:r>
      <w:r w:rsidR="00682DB9" w:rsidRPr="00AE63E7">
        <w:rPr>
          <w:rFonts w:asciiTheme="minorHAnsi" w:hAnsiTheme="minorHAnsi" w:cstheme="minorHAnsi"/>
          <w:szCs w:val="22"/>
        </w:rPr>
        <w:fldChar w:fldCharType="separate"/>
      </w:r>
      <w:r w:rsidR="00BA0C88" w:rsidRPr="00AE63E7">
        <w:rPr>
          <w:rFonts w:asciiTheme="minorHAnsi" w:hAnsiTheme="minorHAnsi" w:cstheme="minorHAnsi"/>
          <w:szCs w:val="22"/>
        </w:rPr>
        <w:t>2</w:t>
      </w:r>
      <w:r w:rsidR="00682DB9" w:rsidRPr="00AE63E7">
        <w:rPr>
          <w:rFonts w:asciiTheme="minorHAnsi" w:hAnsiTheme="minorHAnsi" w:cstheme="minorHAnsi"/>
          <w:szCs w:val="22"/>
        </w:rPr>
        <w:fldChar w:fldCharType="end"/>
      </w:r>
      <w:r w:rsidRPr="00AE63E7">
        <w:rPr>
          <w:rFonts w:asciiTheme="minorHAnsi" w:hAnsiTheme="minorHAnsi" w:cstheme="minorHAnsi"/>
          <w:szCs w:val="22"/>
        </w:rPr>
        <w:t xml:space="preserve"> à 6 ci-dessous doivent être suivis. Celles-ci fixent les procédures minimales à suivre et il n'est pas exclu que d'autres procédures offrant plus de concurrence soient utilisées. </w:t>
      </w:r>
    </w:p>
    <w:p w14:paraId="526FAAB5" w14:textId="77777777" w:rsidR="00B56131" w:rsidRPr="000A4AEC" w:rsidRDefault="00B56131">
      <w:pPr>
        <w:pStyle w:val="Text1"/>
        <w:keepLines/>
        <w:ind w:left="0"/>
        <w:rPr>
          <w:rFonts w:asciiTheme="minorHAnsi" w:hAnsiTheme="minorHAnsi" w:cstheme="minorHAnsi"/>
          <w:szCs w:val="22"/>
        </w:rPr>
      </w:pPr>
      <w:r w:rsidRPr="00AE63E7">
        <w:rPr>
          <w:rFonts w:asciiTheme="minorHAnsi" w:hAnsiTheme="minorHAnsi" w:cstheme="minorHAnsi"/>
          <w:szCs w:val="22"/>
        </w:rPr>
        <w:t xml:space="preserve">Le pouvoir adjudicateur procédera à des  contrôles </w:t>
      </w:r>
      <w:r w:rsidRPr="00AE63E7">
        <w:rPr>
          <w:rFonts w:asciiTheme="minorHAnsi" w:hAnsiTheme="minorHAnsi" w:cstheme="minorHAnsi"/>
          <w:i/>
          <w:szCs w:val="22"/>
        </w:rPr>
        <w:t>a posteriori</w:t>
      </w:r>
      <w:r w:rsidRPr="00AE63E7">
        <w:rPr>
          <w:rFonts w:asciiTheme="minorHAnsi" w:hAnsiTheme="minorHAnsi" w:cstheme="minorHAnsi"/>
          <w:szCs w:val="22"/>
        </w:rPr>
        <w:t xml:space="preserve"> sur le respect de ces règles par le(s) bénéficiaire(s). Le non-respect de ces règles rendrait les dépenses correspondantes inéligibles.</w:t>
      </w:r>
    </w:p>
    <w:p w14:paraId="20F4C111" w14:textId="77777777" w:rsidR="00B56131" w:rsidRPr="000A4AEC" w:rsidRDefault="00F40BFC">
      <w:pPr>
        <w:pStyle w:val="Text1"/>
        <w:keepLines/>
        <w:ind w:left="0"/>
        <w:rPr>
          <w:rFonts w:asciiTheme="minorHAnsi" w:hAnsiTheme="minorHAnsi" w:cstheme="minorHAnsi"/>
          <w:szCs w:val="22"/>
        </w:rPr>
      </w:pPr>
      <w:r w:rsidRPr="00AE63E7">
        <w:rPr>
          <w:rFonts w:asciiTheme="minorHAnsi" w:hAnsiTheme="minorHAnsi" w:cstheme="minorHAnsi"/>
          <w:szCs w:val="22"/>
        </w:rPr>
        <w:t xml:space="preserve">Les dispositions de la présente annexe s'appliquent </w:t>
      </w:r>
      <w:r w:rsidRPr="00AE63E7">
        <w:rPr>
          <w:rFonts w:asciiTheme="minorHAnsi" w:hAnsiTheme="minorHAnsi" w:cstheme="minorHAnsi"/>
          <w:i/>
          <w:szCs w:val="22"/>
        </w:rPr>
        <w:t>mutatis mutandis</w:t>
      </w:r>
      <w:r w:rsidRPr="00AE63E7">
        <w:rPr>
          <w:rFonts w:asciiTheme="minorHAnsi" w:hAnsiTheme="minorHAnsi" w:cstheme="minorHAnsi"/>
          <w:szCs w:val="22"/>
        </w:rPr>
        <w:t xml:space="preserve"> aux contrats à conclure par la ou les entités affiliées du ou des bénéficiaires. </w:t>
      </w:r>
    </w:p>
    <w:p w14:paraId="689F5E73" w14:textId="77777777" w:rsidR="00B56131" w:rsidRPr="00AE63E7" w:rsidRDefault="00B56131" w:rsidP="003162CE">
      <w:pPr>
        <w:pStyle w:val="Heading1"/>
      </w:pPr>
      <w:bookmarkStart w:id="3" w:name="_Ref41358995"/>
      <w:bookmarkStart w:id="4" w:name="_Ref17797939"/>
      <w:bookmarkStart w:id="5" w:name="_Ref17802608"/>
      <w:r w:rsidRPr="00AE63E7">
        <w:t>Admissibilité aux contrats</w:t>
      </w:r>
      <w:bookmarkEnd w:id="3"/>
    </w:p>
    <w:p w14:paraId="44F7413C" w14:textId="77777777" w:rsidR="00B56131" w:rsidRPr="00AE63E7" w:rsidRDefault="00B56131" w:rsidP="00B86BAD">
      <w:pPr>
        <w:pStyle w:val="Heading2"/>
        <w:numPr>
          <w:ilvl w:val="1"/>
          <w:numId w:val="3"/>
        </w:numPr>
        <w:ind w:left="1077" w:hanging="595"/>
        <w:rPr>
          <w:rFonts w:asciiTheme="minorHAnsi" w:hAnsiTheme="minorHAnsi" w:cstheme="minorHAnsi"/>
          <w:szCs w:val="22"/>
          <w:lang w:val="en-GB"/>
        </w:rPr>
      </w:pPr>
      <w:bookmarkStart w:id="6" w:name="_Ref41358767"/>
      <w:bookmarkEnd w:id="4"/>
      <w:bookmarkEnd w:id="5"/>
      <w:r w:rsidRPr="00AE63E7">
        <w:rPr>
          <w:rFonts w:asciiTheme="minorHAnsi" w:hAnsiTheme="minorHAnsi" w:cstheme="minorHAnsi"/>
          <w:szCs w:val="22"/>
        </w:rPr>
        <w:t>La règle de la nationalité</w:t>
      </w:r>
      <w:bookmarkEnd w:id="6"/>
    </w:p>
    <w:p w14:paraId="5C8E845F" w14:textId="380A0520" w:rsidR="00B56131" w:rsidRPr="000A4AEC" w:rsidRDefault="00B56131" w:rsidP="709578CA">
      <w:pPr>
        <w:keepLines/>
        <w:rPr>
          <w:rFonts w:asciiTheme="minorHAnsi" w:hAnsiTheme="minorHAnsi" w:cstheme="minorBidi"/>
        </w:rPr>
      </w:pPr>
      <w:r w:rsidRPr="709578CA">
        <w:rPr>
          <w:rFonts w:asciiTheme="minorHAnsi" w:hAnsiTheme="minorHAnsi" w:cstheme="minorBidi"/>
        </w:rPr>
        <w:t xml:space="preserve">La participation aux procédures d'appel d'offres gérées par le(s) Bénéficiaire(s) est ouverte sur un pied d'égalité à toutes les personnes physiques et morales, sauf indication contraire dans les Conditions Particulières du contrat de subvention. </w:t>
      </w:r>
    </w:p>
    <w:p w14:paraId="627907BA" w14:textId="77777777" w:rsidR="00B56131" w:rsidRPr="00AE63E7" w:rsidRDefault="00B56131" w:rsidP="00B86BAD">
      <w:pPr>
        <w:pStyle w:val="Heading2"/>
        <w:numPr>
          <w:ilvl w:val="1"/>
          <w:numId w:val="3"/>
        </w:numPr>
        <w:ind w:left="1077" w:hanging="595"/>
        <w:rPr>
          <w:rFonts w:asciiTheme="minorHAnsi" w:hAnsiTheme="minorHAnsi" w:cstheme="minorHAnsi"/>
          <w:szCs w:val="22"/>
          <w:lang w:val="en-GB"/>
        </w:rPr>
      </w:pPr>
      <w:r w:rsidRPr="00AE63E7">
        <w:rPr>
          <w:rFonts w:asciiTheme="minorHAnsi" w:hAnsiTheme="minorHAnsi" w:cstheme="minorHAnsi"/>
          <w:szCs w:val="22"/>
        </w:rPr>
        <w:t>La règle d'origine</w:t>
      </w:r>
    </w:p>
    <w:p w14:paraId="582A54E4" w14:textId="77777777" w:rsidR="00022C50" w:rsidRPr="000A4AEC" w:rsidRDefault="005678E4" w:rsidP="709578CA">
      <w:pPr>
        <w:keepLines/>
        <w:rPr>
          <w:rFonts w:asciiTheme="minorHAnsi" w:hAnsiTheme="minorHAnsi" w:cstheme="minorBidi"/>
        </w:rPr>
      </w:pPr>
      <w:r w:rsidRPr="709578CA">
        <w:rPr>
          <w:rFonts w:asciiTheme="minorHAnsi" w:hAnsiTheme="minorHAnsi" w:cstheme="minorBidi"/>
        </w:rPr>
        <w:t xml:space="preserve">Les équipements, véhicules et fournitures acquis par le bénéficiaire dans le cadre de la subvention peuvent provenir de n'importe quel pays, sauf indication contraire dans les Conditions particulières du contrat de subvention.  </w:t>
      </w:r>
      <w:bookmarkStart w:id="7" w:name="_Hlk158892500"/>
      <w:bookmarkEnd w:id="7"/>
    </w:p>
    <w:p w14:paraId="6B07A55D" w14:textId="77777777" w:rsidR="00B56131" w:rsidRPr="000A4AEC" w:rsidRDefault="00B56131" w:rsidP="709578CA">
      <w:pPr>
        <w:pStyle w:val="Heading2"/>
        <w:numPr>
          <w:ilvl w:val="1"/>
          <w:numId w:val="3"/>
        </w:numPr>
        <w:ind w:left="1077" w:hanging="595"/>
        <w:rPr>
          <w:rFonts w:asciiTheme="minorHAnsi" w:hAnsiTheme="minorHAnsi" w:cstheme="minorBidi"/>
        </w:rPr>
      </w:pPr>
      <w:r w:rsidRPr="709578CA">
        <w:rPr>
          <w:rFonts w:asciiTheme="minorHAnsi" w:hAnsiTheme="minorHAnsi" w:cstheme="minorBidi"/>
        </w:rPr>
        <w:t>Motifs d'exclusion de la participation aux marchés publics</w:t>
      </w:r>
    </w:p>
    <w:p w14:paraId="1F5FC843" w14:textId="3E47FAB4" w:rsidR="00B56131" w:rsidRPr="000A4AEC" w:rsidRDefault="00B56131" w:rsidP="009315F9">
      <w:pPr>
        <w:keepLines/>
        <w:rPr>
          <w:rFonts w:asciiTheme="minorHAnsi" w:hAnsiTheme="minorHAnsi" w:cstheme="minorHAnsi"/>
          <w:szCs w:val="22"/>
        </w:rPr>
      </w:pPr>
      <w:r w:rsidRPr="00476BF3">
        <w:rPr>
          <w:rFonts w:asciiTheme="minorHAnsi" w:hAnsiTheme="minorHAnsi" w:cstheme="minorHAnsi"/>
          <w:szCs w:val="22"/>
        </w:rPr>
        <w:t>Les candidats ou soumissionnaires, dans le respect du principe de proportionnalité, seront exclus de la participation à une procédure de passation de marché si :</w:t>
      </w:r>
    </w:p>
    <w:p w14:paraId="38928656" w14:textId="77777777" w:rsidR="00B56131" w:rsidRPr="000A4AEC" w:rsidRDefault="00B56131" w:rsidP="00A04303">
      <w:pPr>
        <w:pStyle w:val="ListNumber"/>
        <w:rPr>
          <w:rFonts w:asciiTheme="minorHAnsi" w:hAnsiTheme="minorHAnsi" w:cstheme="minorHAnsi"/>
          <w:szCs w:val="22"/>
        </w:rPr>
      </w:pPr>
      <w:r w:rsidRPr="00476BF3">
        <w:rPr>
          <w:rFonts w:asciiTheme="minorHAnsi" w:hAnsiTheme="minorHAnsi" w:cstheme="minorHAnsi"/>
          <w:szCs w:val="22"/>
        </w:rPr>
        <w:t>elles sont en faillite ou en liquidation, voient leurs affaires administrées par les tribunaux, ont conclu un accord avec leurs créanciers, ont suspendu leurs activités commerciales, font l'objet d'une procédure à ce sujet ou se trouvent dans une situation analogue découlant d'une procédure similaire prévue par la législation ou la réglementation nationale ;</w:t>
      </w:r>
    </w:p>
    <w:p w14:paraId="68385C78" w14:textId="7DFC9667" w:rsidR="00B56131" w:rsidRPr="000A4AEC" w:rsidRDefault="00B56131" w:rsidP="00A04303">
      <w:pPr>
        <w:pStyle w:val="ListNumber"/>
        <w:rPr>
          <w:rFonts w:asciiTheme="minorHAnsi" w:hAnsiTheme="minorHAnsi" w:cstheme="minorHAnsi"/>
          <w:szCs w:val="22"/>
        </w:rPr>
      </w:pPr>
      <w:r w:rsidRPr="00476BF3">
        <w:rPr>
          <w:rFonts w:asciiTheme="minorHAnsi" w:hAnsiTheme="minorHAnsi" w:cstheme="minorHAnsi"/>
          <w:szCs w:val="22"/>
        </w:rPr>
        <w:t xml:space="preserve">ils ont été reconnus coupables d'une infraction concernant leur déontologie par un jugement ayant force de </w:t>
      </w:r>
      <w:r w:rsidR="002C7B83" w:rsidRPr="00476BF3">
        <w:rPr>
          <w:rFonts w:asciiTheme="minorHAnsi" w:hAnsiTheme="minorHAnsi" w:cstheme="minorHAnsi"/>
          <w:i/>
          <w:szCs w:val="22"/>
        </w:rPr>
        <w:t xml:space="preserve">chose jugée </w:t>
      </w:r>
      <w:r w:rsidR="00275444">
        <w:rPr>
          <w:rFonts w:asciiTheme="minorHAnsi" w:hAnsiTheme="minorHAnsi" w:cstheme="minorHAnsi"/>
          <w:szCs w:val="22"/>
        </w:rPr>
        <w:t>;</w:t>
      </w:r>
    </w:p>
    <w:p w14:paraId="55404F85" w14:textId="77777777" w:rsidR="00B56131" w:rsidRPr="000A4AEC" w:rsidRDefault="00B56131" w:rsidP="00A04303">
      <w:pPr>
        <w:pStyle w:val="ListNumber"/>
        <w:rPr>
          <w:rFonts w:asciiTheme="minorHAnsi" w:hAnsiTheme="minorHAnsi" w:cstheme="minorHAnsi"/>
          <w:szCs w:val="22"/>
        </w:rPr>
      </w:pPr>
      <w:r w:rsidRPr="00476BF3">
        <w:rPr>
          <w:rFonts w:asciiTheme="minorHAnsi" w:hAnsiTheme="minorHAnsi" w:cstheme="minorHAnsi"/>
          <w:szCs w:val="22"/>
        </w:rPr>
        <w:t>ils se sont rendus coupables d'une faute professionnelle grave prouvée par tout moyen que le(s) Bénéficiaire(s) peut justifier, y compris la fausse déclaration ;</w:t>
      </w:r>
    </w:p>
    <w:p w14:paraId="1F3778AF" w14:textId="77777777" w:rsidR="00B56131" w:rsidRPr="000A4AEC" w:rsidRDefault="00B56131" w:rsidP="00A04303">
      <w:pPr>
        <w:pStyle w:val="ListNumber"/>
        <w:rPr>
          <w:rFonts w:asciiTheme="minorHAnsi" w:hAnsiTheme="minorHAnsi" w:cstheme="minorHAnsi"/>
          <w:szCs w:val="22"/>
        </w:rPr>
      </w:pPr>
      <w:r w:rsidRPr="00476BF3">
        <w:rPr>
          <w:rFonts w:asciiTheme="minorHAnsi" w:hAnsiTheme="minorHAnsi" w:cstheme="minorHAnsi"/>
          <w:szCs w:val="22"/>
        </w:rPr>
        <w:t>ils n'ont pas rempli leurs obligations relatives au paiement des cotisations de sécurité sociale ou au paiement des impôts conformément aux dispositions légales du pays dans lequel ils sont établis ou à celles du pays du ou des Bénéficiaire(s) ou à celles du pays où le contrat doit être exécuté ;</w:t>
      </w:r>
    </w:p>
    <w:p w14:paraId="2E1DA379" w14:textId="77777777" w:rsidR="00B56131" w:rsidRPr="000A4AEC" w:rsidRDefault="00F44470" w:rsidP="00422D31">
      <w:pPr>
        <w:pStyle w:val="ListNumber"/>
        <w:rPr>
          <w:rFonts w:asciiTheme="minorHAnsi" w:hAnsiTheme="minorHAnsi" w:cstheme="minorHAnsi"/>
          <w:szCs w:val="22"/>
        </w:rPr>
      </w:pPr>
      <w:r w:rsidRPr="00476BF3">
        <w:rPr>
          <w:rFonts w:asciiTheme="minorHAnsi" w:hAnsiTheme="minorHAnsi" w:cstheme="minorHAnsi"/>
        </w:rPr>
        <w:lastRenderedPageBreak/>
        <w:t>eux-mêmes ou les personnes ayant des pouvoirs de représentation, de décision ou de contrôle sur eux</w:t>
      </w:r>
      <w:r w:rsidR="00B56131" w:rsidRPr="00476BF3">
        <w:rPr>
          <w:rFonts w:asciiTheme="minorHAnsi" w:hAnsiTheme="minorHAnsi" w:cstheme="minorHAnsi"/>
          <w:szCs w:val="22"/>
        </w:rPr>
        <w:t xml:space="preserve"> ont fait l'objet d'un jugement ayant force de chose jugée pour fraude, corruption, participation à une organisation criminelle, blanchiment de capitaux, infractions terroristes ou liées à des activités terroristes, travail des enfants et autres formes de traite des êtres humains, ou toute autre activité illégale préjudiciable aux intérêts financiers de l'ICMPD et/ou de l'UE.</w:t>
      </w:r>
    </w:p>
    <w:p w14:paraId="421520E3" w14:textId="77777777" w:rsidR="00F44470" w:rsidRPr="000A4AEC" w:rsidRDefault="00B56131">
      <w:pPr>
        <w:keepLines/>
        <w:rPr>
          <w:rFonts w:asciiTheme="minorHAnsi" w:hAnsiTheme="minorHAnsi" w:cstheme="minorHAnsi"/>
          <w:szCs w:val="22"/>
        </w:rPr>
      </w:pPr>
      <w:r w:rsidRPr="00476BF3">
        <w:rPr>
          <w:rFonts w:asciiTheme="minorHAnsi" w:hAnsiTheme="minorHAnsi" w:cstheme="minorHAnsi"/>
          <w:szCs w:val="22"/>
        </w:rPr>
        <w:t xml:space="preserve">Les candidats ou soumissionnaires doivent attester qu'ils ne se trouvent pas dans l'une des situations énumérées ci-dessus. </w:t>
      </w:r>
    </w:p>
    <w:p w14:paraId="3F9B8CB1" w14:textId="07D9251D" w:rsidR="00B56131" w:rsidRPr="000A4AEC" w:rsidRDefault="0076674C" w:rsidP="0081528B">
      <w:pPr>
        <w:keepLines/>
        <w:rPr>
          <w:rFonts w:asciiTheme="minorHAnsi" w:hAnsiTheme="minorHAnsi" w:cstheme="minorBidi"/>
        </w:rPr>
      </w:pPr>
      <w:r w:rsidRPr="0076674C">
        <w:rPr>
          <w:rFonts w:asciiTheme="minorHAnsi" w:hAnsiTheme="minorHAnsi" w:cstheme="minorBidi"/>
        </w:rPr>
        <w:t>Le droit de la défense et les mesures correctives mises en place par le soumissionnaire pour démontrer sa fiabilité sont pris en compte lors de la décision d'exclusion du financement dans les situations susmentionnées.</w:t>
      </w:r>
    </w:p>
    <w:p w14:paraId="4D712F2D" w14:textId="77777777" w:rsidR="00B56131" w:rsidRPr="00476BF3" w:rsidRDefault="00B56131" w:rsidP="00B86BAD">
      <w:pPr>
        <w:pStyle w:val="Heading2"/>
        <w:numPr>
          <w:ilvl w:val="1"/>
          <w:numId w:val="3"/>
        </w:numPr>
        <w:ind w:left="1077" w:hanging="595"/>
        <w:rPr>
          <w:rFonts w:asciiTheme="minorHAnsi" w:hAnsiTheme="minorHAnsi" w:cstheme="minorHAnsi"/>
          <w:szCs w:val="22"/>
          <w:lang w:val="en-GB"/>
        </w:rPr>
      </w:pPr>
      <w:r w:rsidRPr="00476BF3">
        <w:rPr>
          <w:rFonts w:asciiTheme="minorHAnsi" w:hAnsiTheme="minorHAnsi" w:cstheme="minorHAnsi"/>
          <w:szCs w:val="22"/>
        </w:rPr>
        <w:t>Exclusion de l'attribution des marchés</w:t>
      </w:r>
    </w:p>
    <w:p w14:paraId="0A2BB920" w14:textId="77777777" w:rsidR="00B56131" w:rsidRPr="000A4AEC" w:rsidRDefault="00B56131" w:rsidP="009315F9">
      <w:pPr>
        <w:keepLines/>
        <w:rPr>
          <w:rFonts w:asciiTheme="minorHAnsi" w:hAnsiTheme="minorHAnsi" w:cstheme="minorHAnsi"/>
          <w:szCs w:val="22"/>
        </w:rPr>
      </w:pPr>
      <w:r w:rsidRPr="00476BF3">
        <w:rPr>
          <w:rFonts w:asciiTheme="minorHAnsi" w:hAnsiTheme="minorHAnsi" w:cstheme="minorHAnsi"/>
          <w:szCs w:val="22"/>
        </w:rPr>
        <w:t>Les marchés ne peuvent être attribués à des candidats ou à des soumissionnaires qui, au cours de la procédure de passation :</w:t>
      </w:r>
    </w:p>
    <w:p w14:paraId="4A69CA0E" w14:textId="77777777" w:rsidR="00B56131" w:rsidRPr="000A4AEC" w:rsidRDefault="00B56131" w:rsidP="00476BF3">
      <w:pPr>
        <w:pStyle w:val="ListParagraph"/>
        <w:keepLines/>
        <w:numPr>
          <w:ilvl w:val="0"/>
          <w:numId w:val="19"/>
        </w:numPr>
        <w:ind w:hanging="720"/>
        <w:contextualSpacing w:val="0"/>
        <w:rPr>
          <w:rFonts w:asciiTheme="minorHAnsi" w:hAnsiTheme="minorHAnsi" w:cstheme="minorHAnsi"/>
          <w:snapToGrid/>
          <w:szCs w:val="22"/>
        </w:rPr>
      </w:pPr>
      <w:r w:rsidRPr="00476BF3">
        <w:rPr>
          <w:rFonts w:asciiTheme="minorHAnsi" w:hAnsiTheme="minorHAnsi" w:cstheme="minorHAnsi"/>
          <w:szCs w:val="22"/>
        </w:rPr>
        <w:t>sont en situation de conflit d'intérêts</w:t>
      </w:r>
      <w:r w:rsidRPr="00476BF3">
        <w:rPr>
          <w:rFonts w:asciiTheme="minorHAnsi" w:hAnsiTheme="minorHAnsi" w:cstheme="minorHAnsi"/>
          <w:snapToGrid/>
          <w:szCs w:val="22"/>
        </w:rPr>
        <w:t xml:space="preserve"> ; </w:t>
      </w:r>
    </w:p>
    <w:p w14:paraId="57795539" w14:textId="77777777" w:rsidR="008A28A7" w:rsidRPr="000A4AEC" w:rsidRDefault="00B56131" w:rsidP="00476BF3">
      <w:pPr>
        <w:pStyle w:val="ListParagraph"/>
        <w:keepLines/>
        <w:numPr>
          <w:ilvl w:val="0"/>
          <w:numId w:val="19"/>
        </w:numPr>
        <w:ind w:hanging="720"/>
        <w:contextualSpacing w:val="0"/>
        <w:rPr>
          <w:rFonts w:asciiTheme="minorHAnsi" w:hAnsiTheme="minorHAnsi" w:cstheme="minorHAnsi"/>
          <w:szCs w:val="22"/>
        </w:rPr>
      </w:pPr>
      <w:r w:rsidRPr="00476BF3">
        <w:rPr>
          <w:rFonts w:asciiTheme="minorHAnsi" w:hAnsiTheme="minorHAnsi" w:cstheme="minorHAnsi"/>
          <w:szCs w:val="22"/>
        </w:rPr>
        <w:t>se rendent coupables d'une fausse déclaration en fournissant les informations requises par le(s) Bénéficiaire(s) comme condition de participation à la procédure contractuelle ou ne fournissent pas ces informations ;</w:t>
      </w:r>
    </w:p>
    <w:p w14:paraId="64C75940" w14:textId="77777777" w:rsidR="00F62DD5" w:rsidRPr="000A4AEC" w:rsidRDefault="00F62DD5" w:rsidP="709578CA">
      <w:pPr>
        <w:pStyle w:val="ListParagraph"/>
        <w:keepLines/>
        <w:numPr>
          <w:ilvl w:val="0"/>
          <w:numId w:val="19"/>
        </w:numPr>
        <w:ind w:hanging="720"/>
        <w:rPr>
          <w:rFonts w:asciiTheme="minorHAnsi" w:hAnsiTheme="minorHAnsi" w:cstheme="minorBidi"/>
        </w:rPr>
      </w:pPr>
      <w:r w:rsidRPr="709578CA">
        <w:rPr>
          <w:rFonts w:asciiTheme="minorHAnsi" w:hAnsiTheme="minorHAnsi" w:cstheme="minorBidi"/>
        </w:rPr>
        <w:t>Le bénéficiaire est responsable du respect des mesures restrictives de l'UE (disponibles sur le https://sanctionsmap.eu/) en ce qui concerne l'attribution du marché.</w:t>
      </w:r>
    </w:p>
    <w:p w14:paraId="4EB7DB85" w14:textId="77777777" w:rsidR="00B56131" w:rsidRPr="000A4AEC" w:rsidRDefault="00503D38" w:rsidP="003162CE">
      <w:pPr>
        <w:pStyle w:val="Heading1"/>
        <w:rPr>
          <w:lang w:val="fr-FR"/>
        </w:rPr>
      </w:pPr>
      <w:bookmarkStart w:id="8" w:name="_Ref41359387"/>
      <w:bookmarkStart w:id="9" w:name="_Ref17791835"/>
      <w:r w:rsidRPr="000A4AEC">
        <w:rPr>
          <w:lang w:val="fr-FR"/>
        </w:rPr>
        <w:t>Règles communes de passation des marchés</w:t>
      </w:r>
      <w:bookmarkEnd w:id="8"/>
    </w:p>
    <w:bookmarkEnd w:id="9"/>
    <w:p w14:paraId="7E6D4D09" w14:textId="77777777" w:rsidR="00B56131" w:rsidRPr="000A4AEC" w:rsidRDefault="00B56131">
      <w:pPr>
        <w:keepLines/>
        <w:rPr>
          <w:rFonts w:asciiTheme="minorHAnsi" w:hAnsiTheme="minorHAnsi" w:cstheme="minorHAnsi"/>
          <w:szCs w:val="22"/>
        </w:rPr>
      </w:pPr>
      <w:r w:rsidRPr="00AE63E7">
        <w:rPr>
          <w:rFonts w:asciiTheme="minorHAnsi" w:hAnsiTheme="minorHAnsi" w:cstheme="minorHAnsi"/>
          <w:szCs w:val="22"/>
        </w:rPr>
        <w:t>Les documents d'appel d'offres doivent être rédigés selon les meilleures pratiques internationales. Le pouvoir adjudicateur ne publiera pas les avis et les documents d'appel d'offres émis par le(s) bénéficiaire(s).</w:t>
      </w:r>
    </w:p>
    <w:p w14:paraId="42315CAA" w14:textId="77777777" w:rsidR="00B56131" w:rsidRPr="000A4AEC" w:rsidRDefault="00B56131">
      <w:pPr>
        <w:keepLines/>
        <w:rPr>
          <w:rFonts w:asciiTheme="minorHAnsi" w:hAnsiTheme="minorHAnsi" w:cstheme="minorHAnsi"/>
          <w:szCs w:val="22"/>
        </w:rPr>
      </w:pPr>
      <w:r w:rsidRPr="00AE63E7">
        <w:rPr>
          <w:rFonts w:asciiTheme="minorHAnsi" w:hAnsiTheme="minorHAnsi" w:cstheme="minorHAnsi"/>
          <w:szCs w:val="22"/>
        </w:rPr>
        <w:t>Les délais de dépôt des candidatures et/ou des offres doivent être suffisamment longs pour permettre aux parties intéressées de disposer d'un délai raisonnable pour préparer et soumettre leurs offres.</w:t>
      </w:r>
    </w:p>
    <w:p w14:paraId="7ABCAC1D" w14:textId="7E096B0B" w:rsidR="00AA34FB" w:rsidRPr="000A4AEC" w:rsidRDefault="009914AA" w:rsidP="709578CA">
      <w:pPr>
        <w:keepLines/>
        <w:rPr>
          <w:rFonts w:asciiTheme="minorHAnsi" w:hAnsiTheme="minorHAnsi" w:cstheme="minorBidi"/>
        </w:rPr>
      </w:pPr>
      <w:r w:rsidRPr="709578CA">
        <w:rPr>
          <w:rFonts w:asciiTheme="minorHAnsi" w:hAnsiTheme="minorHAnsi" w:cstheme="minorBidi"/>
        </w:rPr>
        <w:t>Un comité d'évaluation doit être mis en place pour évaluer les candidatures et/ou les offres sur la base des critères d'exclusion, de sélection et d'attribution publiés à l'avance par le(s) Bénéficiaire(s) dans le dossier d'appel d'offres. Ce comité doit être composé d'un nombre impair de membres votants, au moins trois, disposant de toutes les capacités techniques et administratives nécessaires pour donner un avis éclairé sur les offres.</w:t>
      </w:r>
    </w:p>
    <w:p w14:paraId="3323C3E1" w14:textId="77777777" w:rsidR="00B56131" w:rsidRPr="00AE63E7" w:rsidRDefault="009914AA" w:rsidP="003162CE">
      <w:pPr>
        <w:pStyle w:val="Heading1"/>
      </w:pPr>
      <w:bookmarkStart w:id="10" w:name="_Ref17791819"/>
      <w:r w:rsidRPr="00AE63E7">
        <w:t>Règles spécifiques pour les contrats</w:t>
      </w:r>
    </w:p>
    <w:bookmarkEnd w:id="10"/>
    <w:p w14:paraId="7E1E6594" w14:textId="307188ED" w:rsidR="00B56131" w:rsidRPr="00AE63E7" w:rsidRDefault="00B56131" w:rsidP="709578CA">
      <w:pPr>
        <w:pStyle w:val="Heading2"/>
        <w:numPr>
          <w:ilvl w:val="1"/>
          <w:numId w:val="3"/>
        </w:numPr>
        <w:ind w:left="1367" w:hanging="885"/>
        <w:rPr>
          <w:rFonts w:asciiTheme="minorHAnsi" w:hAnsiTheme="minorHAnsi" w:cstheme="minorBidi"/>
          <w:lang w:val="en-GB"/>
        </w:rPr>
      </w:pPr>
      <w:r w:rsidRPr="709578CA">
        <w:rPr>
          <w:rFonts w:asciiTheme="minorHAnsi" w:hAnsiTheme="minorHAnsi" w:cstheme="minorBidi"/>
        </w:rPr>
        <w:t>Contrats à partir de 100 000 EUR</w:t>
      </w:r>
    </w:p>
    <w:p w14:paraId="6F2BCC9C" w14:textId="40CB52C7" w:rsidR="00B56131" w:rsidRPr="000A4AEC" w:rsidRDefault="00603FB2" w:rsidP="340F45EF">
      <w:pPr>
        <w:keepLines/>
        <w:rPr>
          <w:rFonts w:asciiTheme="minorHAnsi" w:hAnsiTheme="minorHAnsi" w:cstheme="minorBidi"/>
        </w:rPr>
      </w:pPr>
      <w:r w:rsidRPr="340F45EF">
        <w:rPr>
          <w:rFonts w:asciiTheme="minorHAnsi" w:hAnsiTheme="minorHAnsi" w:cstheme="minorBidi"/>
        </w:rPr>
        <w:t>Les marchés d'un montant inférieur ou égal à 100 000 euros doivent être attribués dans le cadre d'une procédure d'appel d'offres international ouvert à la suite de la publication d'un avis de marché.</w:t>
      </w:r>
    </w:p>
    <w:p w14:paraId="7E556199" w14:textId="77777777" w:rsidR="00B56131" w:rsidRPr="000A4AEC" w:rsidRDefault="00B56131">
      <w:pPr>
        <w:keepLines/>
        <w:rPr>
          <w:rFonts w:asciiTheme="minorHAnsi" w:hAnsiTheme="minorHAnsi" w:cstheme="minorHAnsi"/>
          <w:szCs w:val="22"/>
        </w:rPr>
      </w:pPr>
      <w:r w:rsidRPr="00AE63E7">
        <w:rPr>
          <w:rFonts w:asciiTheme="minorHAnsi" w:hAnsiTheme="minorHAnsi" w:cstheme="minorHAnsi"/>
          <w:szCs w:val="22"/>
        </w:rPr>
        <w:t xml:space="preserve">L'avis de marché doit être publié dans tous les médias appropriés, notamment sur le site web du (des) Bénéficiaire(s), dans la presse internationale et la presse nationale du pays dans lequel l'Action est menée, ou dans d'autres périodiques spécialisés. </w:t>
      </w:r>
    </w:p>
    <w:p w14:paraId="2C8E1E33" w14:textId="64366BA2" w:rsidR="00B56131" w:rsidRPr="000A4AEC" w:rsidRDefault="00B56131">
      <w:pPr>
        <w:keepLines/>
        <w:rPr>
          <w:rFonts w:asciiTheme="minorHAnsi" w:hAnsiTheme="minorHAnsi" w:cstheme="minorHAnsi"/>
          <w:szCs w:val="22"/>
        </w:rPr>
      </w:pPr>
      <w:r w:rsidRPr="00AE63E7">
        <w:rPr>
          <w:rFonts w:asciiTheme="minorHAnsi" w:hAnsiTheme="minorHAnsi" w:cstheme="minorHAnsi"/>
          <w:szCs w:val="22"/>
        </w:rPr>
        <w:t>Tous les soumissionnaires peuvent participer à l'appel d'offres. Au cours du processus d'évaluation, les conditions de la section 2 doivent être évaluées. Les conditions de l'article 2 sont rendues publiques afin d'assurer la transparence du processus d'appel d'offres.</w:t>
      </w:r>
    </w:p>
    <w:p w14:paraId="6329487E" w14:textId="775C12A0" w:rsidR="007E136C" w:rsidRPr="000A4AEC" w:rsidRDefault="70998A3D" w:rsidP="7E8BB587">
      <w:pPr>
        <w:keepLines/>
        <w:rPr>
          <w:rFonts w:asciiTheme="minorHAnsi" w:hAnsiTheme="minorHAnsi" w:cstheme="minorBidi"/>
        </w:rPr>
      </w:pPr>
      <w:r w:rsidRPr="7E8BB587">
        <w:rPr>
          <w:rFonts w:asciiTheme="minorHAnsi" w:hAnsiTheme="minorHAnsi" w:cstheme="minorBidi"/>
        </w:rPr>
        <w:t xml:space="preserve">Les règles et principes énoncés aux articles 1er, 2 et 3 de la présente annexe sont suivis en conséquence. </w:t>
      </w:r>
    </w:p>
    <w:p w14:paraId="41CEEBEE" w14:textId="22437C89" w:rsidR="00517B0A" w:rsidRPr="000A4AEC" w:rsidRDefault="00517B0A" w:rsidP="709578CA">
      <w:pPr>
        <w:pStyle w:val="Heading2"/>
        <w:numPr>
          <w:ilvl w:val="1"/>
          <w:numId w:val="3"/>
        </w:numPr>
        <w:ind w:left="1077" w:hanging="595"/>
        <w:rPr>
          <w:rFonts w:asciiTheme="minorHAnsi" w:hAnsiTheme="minorHAnsi" w:cstheme="minorBidi"/>
        </w:rPr>
      </w:pPr>
      <w:r w:rsidRPr="709578CA">
        <w:rPr>
          <w:rFonts w:asciiTheme="minorHAnsi" w:hAnsiTheme="minorHAnsi" w:cstheme="minorBidi"/>
        </w:rPr>
        <w:lastRenderedPageBreak/>
        <w:t>Contrats d'un montant inférieur ou égal à 100 000 EUR</w:t>
      </w:r>
    </w:p>
    <w:p w14:paraId="3A3DE15A" w14:textId="67930275" w:rsidR="004E4F7B" w:rsidRPr="000A4AEC" w:rsidRDefault="00B56131" w:rsidP="709578CA">
      <w:pPr>
        <w:keepLines/>
        <w:rPr>
          <w:rFonts w:asciiTheme="minorHAnsi" w:hAnsiTheme="minorHAnsi" w:cstheme="minorBidi"/>
        </w:rPr>
      </w:pPr>
      <w:r w:rsidRPr="709578CA">
        <w:rPr>
          <w:rFonts w:asciiTheme="minorHAnsi" w:hAnsiTheme="minorHAnsi" w:cstheme="minorBidi"/>
        </w:rPr>
        <w:t>Pour les marchés d'une valeur inférieure ou égale à 100 000 euros, les procédures établies par le(s) bénéficiaire(s) peuvent être utilisées, dans le respect des règles et principes énoncés aux articles 1er, 2 et 3 de la présente annexe. En outre, afin d'harmoniser les procédures de passation des marchés au niveau des bénéficiaires, un seuil de 20 000 euros (du montant total du contrat, qu'il soit assujetti ou non à la TVA) est appliqué pour le cas de passation des marchés. Au-delà de ce seuil, la règle de l'offre à trois doit être appliquée par les bénéficiaires (à moins que les règles nationales/institutionnelles ne soient plus strictes, auquel cas elles doivent être appliquées). Les bénéficiaires doivent demander la soumission d'au moins trois offres pour tous les montants contractuels supérieurs à 20 000 EUR et inférieurs à 100 000 EUR. Dans le cas où trois offres ne sont pas reçues ou ne peuvent pas être acquises, les activités entreprises pour acquérir les offres doivent être documentées et dûment justifiées. Si, au niveau national/institutionnel, des seuils inférieurs doivent être appliqués, les règles nationales/institutionnelles doivent être respectées.</w:t>
      </w:r>
    </w:p>
    <w:p w14:paraId="72FB1601" w14:textId="77777777" w:rsidR="00126EDD" w:rsidRPr="000A4AEC" w:rsidRDefault="00126EDD" w:rsidP="003162CE">
      <w:pPr>
        <w:pStyle w:val="Heading1"/>
        <w:rPr>
          <w:lang w:val="fr-FR"/>
        </w:rPr>
      </w:pPr>
      <w:r w:rsidRPr="000A4AEC">
        <w:rPr>
          <w:lang w:val="fr-FR"/>
        </w:rPr>
        <w:t xml:space="preserve">Recours à la sous-traitance directe </w:t>
      </w:r>
    </w:p>
    <w:p w14:paraId="25881C2D" w14:textId="77777777" w:rsidR="004A6C53" w:rsidRPr="000A4AEC" w:rsidRDefault="00B56131" w:rsidP="709578CA">
      <w:pPr>
        <w:keepLines/>
        <w:rPr>
          <w:rFonts w:asciiTheme="minorHAnsi" w:hAnsiTheme="minorHAnsi" w:cstheme="minorBidi"/>
        </w:rPr>
      </w:pPr>
      <w:r w:rsidRPr="709578CA">
        <w:rPr>
          <w:rFonts w:asciiTheme="minorHAnsi" w:hAnsiTheme="minorHAnsi" w:cstheme="minorBidi"/>
        </w:rPr>
        <w:t>Le(s) Bénéficiaire(s) peut (peuvent) décider de recourir à la procédure de contractualisation directe sur la base d'une offre unique dans les cas suivants :</w:t>
      </w:r>
    </w:p>
    <w:p w14:paraId="5EC2FC41" w14:textId="7F2D741B" w:rsidR="00956F30" w:rsidRPr="000A4AEC" w:rsidRDefault="00956F30" w:rsidP="00B5531F">
      <w:pPr>
        <w:pStyle w:val="ListParagraph"/>
        <w:keepLines/>
        <w:numPr>
          <w:ilvl w:val="0"/>
          <w:numId w:val="22"/>
        </w:numPr>
        <w:contextualSpacing w:val="0"/>
        <w:rPr>
          <w:rFonts w:asciiTheme="minorHAnsi" w:hAnsiTheme="minorHAnsi" w:cstheme="minorHAnsi"/>
          <w:szCs w:val="22"/>
        </w:rPr>
      </w:pPr>
      <w:r w:rsidRPr="00EA58D0">
        <w:rPr>
          <w:rFonts w:asciiTheme="minorHAnsi" w:hAnsiTheme="minorHAnsi" w:cstheme="minorHAnsi"/>
          <w:szCs w:val="22"/>
        </w:rPr>
        <w:t>La valeur de l'engagement est inférieure ou égale à 20.000 euros (procédure d'offre unique) ;</w:t>
      </w:r>
    </w:p>
    <w:p w14:paraId="3030B927" w14:textId="70F8E25F" w:rsidR="00956F30" w:rsidRPr="000A4AEC" w:rsidRDefault="00956F30" w:rsidP="00B5531F">
      <w:pPr>
        <w:pStyle w:val="ListParagraph"/>
        <w:keepLines/>
        <w:numPr>
          <w:ilvl w:val="0"/>
          <w:numId w:val="22"/>
        </w:numPr>
        <w:contextualSpacing w:val="0"/>
        <w:rPr>
          <w:rFonts w:asciiTheme="minorHAnsi" w:hAnsiTheme="minorHAnsi" w:cstheme="minorHAnsi"/>
          <w:szCs w:val="22"/>
        </w:rPr>
      </w:pPr>
      <w:r w:rsidRPr="00EA58D0">
        <w:rPr>
          <w:rFonts w:asciiTheme="minorHAnsi" w:hAnsiTheme="minorHAnsi" w:cstheme="minorHAnsi"/>
          <w:szCs w:val="22"/>
        </w:rPr>
        <w:t>Il y a suffisamment de preuves qu'il n'existe pas de marché concurrentiel pour l'exigence (monopole, prix fixés par la loi ou la réglementation gouvernementale, produit ou service exclusif) ;</w:t>
      </w:r>
    </w:p>
    <w:p w14:paraId="0B9E9A79" w14:textId="6663BA00" w:rsidR="00956F30" w:rsidRPr="000A4AEC" w:rsidRDefault="00002DE9" w:rsidP="000604AE">
      <w:pPr>
        <w:pStyle w:val="ListParagraph"/>
        <w:keepLines/>
        <w:numPr>
          <w:ilvl w:val="0"/>
          <w:numId w:val="22"/>
        </w:numPr>
        <w:rPr>
          <w:rFonts w:asciiTheme="minorHAnsi" w:hAnsiTheme="minorHAnsi" w:cstheme="minorHAnsi"/>
          <w:szCs w:val="22"/>
        </w:rPr>
      </w:pPr>
      <w:r w:rsidRPr="00EA58D0">
        <w:rPr>
          <w:rFonts w:asciiTheme="minorHAnsi" w:hAnsiTheme="minorHAnsi" w:cstheme="minorHAnsi"/>
          <w:szCs w:val="22"/>
        </w:rPr>
        <w:t>Il est nécessaire de normaliser les services ou les fournitures, ce qui rend la concurrence impraticable ou trop coûteuse et inefficace, par exemple, les équipements ou services informatiques dont le produit à acheter est déterminé par un achat antérieur (compatibilité) ou la poursuite d'un contrat existant où la responsabilité unique de la production est requise et où tout changement de fournisseur serait préjudiciable ;</w:t>
      </w:r>
    </w:p>
    <w:p w14:paraId="271EF3E0" w14:textId="61BF4D15" w:rsidR="00956F30" w:rsidRPr="000A4AEC" w:rsidRDefault="00956F30" w:rsidP="00B5531F">
      <w:pPr>
        <w:pStyle w:val="ListParagraph"/>
        <w:keepLines/>
        <w:numPr>
          <w:ilvl w:val="0"/>
          <w:numId w:val="22"/>
        </w:numPr>
        <w:contextualSpacing w:val="0"/>
        <w:rPr>
          <w:rFonts w:asciiTheme="minorHAnsi" w:hAnsiTheme="minorHAnsi" w:cstheme="minorHAnsi"/>
          <w:szCs w:val="22"/>
        </w:rPr>
      </w:pPr>
      <w:r w:rsidRPr="00EA58D0">
        <w:rPr>
          <w:rFonts w:asciiTheme="minorHAnsi" w:hAnsiTheme="minorHAnsi" w:cstheme="minorHAnsi"/>
          <w:szCs w:val="22"/>
        </w:rPr>
        <w:t>Le contrat proposé porte sur des services qui ne peuvent pas être évalués sur la base de critères objectifs ;</w:t>
      </w:r>
    </w:p>
    <w:p w14:paraId="3B17CA35" w14:textId="2955A60C" w:rsidR="00956F30" w:rsidRPr="000A4AEC" w:rsidRDefault="00956F30" w:rsidP="000604AE">
      <w:pPr>
        <w:pStyle w:val="ListParagraph"/>
        <w:keepLines/>
        <w:numPr>
          <w:ilvl w:val="0"/>
          <w:numId w:val="22"/>
        </w:numPr>
        <w:rPr>
          <w:rFonts w:asciiTheme="minorHAnsi" w:hAnsiTheme="minorHAnsi" w:cstheme="minorHAnsi"/>
          <w:szCs w:val="22"/>
        </w:rPr>
      </w:pPr>
      <w:r w:rsidRPr="00EA58D0">
        <w:rPr>
          <w:rFonts w:asciiTheme="minorHAnsi" w:hAnsiTheme="minorHAnsi" w:cstheme="minorHAnsi"/>
          <w:szCs w:val="22"/>
        </w:rPr>
        <w:t>Des offres pour des produits et services identiques ont été obtenues dans le cadre d'un appel d'offres dans un délai raisonnable (n'excédant pas un an à compter de la date de signature du contrat) et les prix unitaires hors TVA (hors frais de transport et de douane) restent inchangés ; Le montant cumulatif du contrat attribué dans le cadre de cette procédure ne doit pas dépasser le double du montant initial du contrat. Les seuils liés à la procédure telle que décrite dans le présent document s'appliquent néanmoins ;</w:t>
      </w:r>
    </w:p>
    <w:p w14:paraId="320E94B9" w14:textId="7450F1D6" w:rsidR="00956F30" w:rsidRPr="000A4AEC" w:rsidRDefault="00956F30" w:rsidP="00B5531F">
      <w:pPr>
        <w:pStyle w:val="ListParagraph"/>
        <w:keepLines/>
        <w:numPr>
          <w:ilvl w:val="0"/>
          <w:numId w:val="22"/>
        </w:numPr>
        <w:contextualSpacing w:val="0"/>
        <w:rPr>
          <w:rFonts w:asciiTheme="minorHAnsi" w:hAnsiTheme="minorHAnsi" w:cstheme="minorHAnsi"/>
          <w:szCs w:val="22"/>
        </w:rPr>
      </w:pPr>
      <w:r w:rsidRPr="00EA58D0">
        <w:rPr>
          <w:rFonts w:asciiTheme="minorHAnsi" w:hAnsiTheme="minorHAnsi" w:cstheme="minorHAnsi"/>
          <w:szCs w:val="22"/>
        </w:rPr>
        <w:t>Le contrat d'approvisionnement proposé porte sur l'achat ou la location de biens immobiliers, et les conditions du marché ne permettent pas une concurrence effective ;</w:t>
      </w:r>
    </w:p>
    <w:p w14:paraId="77C7E1E5" w14:textId="04862DE5" w:rsidR="00956F30" w:rsidRPr="000A4AEC" w:rsidRDefault="00956F30" w:rsidP="00B5531F">
      <w:pPr>
        <w:pStyle w:val="ListParagraph"/>
        <w:keepLines/>
        <w:numPr>
          <w:ilvl w:val="0"/>
          <w:numId w:val="22"/>
        </w:numPr>
        <w:contextualSpacing w:val="0"/>
        <w:rPr>
          <w:rFonts w:asciiTheme="minorHAnsi" w:hAnsiTheme="minorHAnsi" w:cstheme="minorHAnsi"/>
          <w:szCs w:val="22"/>
        </w:rPr>
      </w:pPr>
      <w:r w:rsidRPr="00EA58D0">
        <w:rPr>
          <w:rFonts w:asciiTheme="minorHAnsi" w:hAnsiTheme="minorHAnsi" w:cstheme="minorHAnsi"/>
          <w:szCs w:val="22"/>
        </w:rPr>
        <w:t>Une condition obligatoire est attachée aux fonds mis à disposition par un gouvernement ou une organisation internationale de développement ;</w:t>
      </w:r>
    </w:p>
    <w:p w14:paraId="617A41BC" w14:textId="55CFF120" w:rsidR="006A50CC" w:rsidRPr="000A4AEC" w:rsidRDefault="00956F30" w:rsidP="000604AE">
      <w:pPr>
        <w:pStyle w:val="ListParagraph"/>
        <w:keepLines/>
        <w:numPr>
          <w:ilvl w:val="0"/>
          <w:numId w:val="22"/>
        </w:numPr>
        <w:ind w:left="714" w:hanging="357"/>
        <w:rPr>
          <w:rFonts w:asciiTheme="minorHAnsi" w:hAnsiTheme="minorHAnsi" w:cstheme="minorHAnsi"/>
          <w:szCs w:val="22"/>
        </w:rPr>
      </w:pPr>
      <w:r w:rsidRPr="00EA58D0">
        <w:rPr>
          <w:rFonts w:asciiTheme="minorHAnsi" w:hAnsiTheme="minorHAnsi" w:cstheme="minorHAnsi"/>
          <w:szCs w:val="22"/>
        </w:rPr>
        <w:t>Il existe une exigence réelle et documentée de l'activité concernée qui ne permet pas le temps nécessaire à l'émission d'une procédure formelle de passation de marché. L'exigence du service doit être indépendante de la volonté du bénéficiaire ou d'autres circonstances impérieuses qui ne sont pas dues à un manque de planification ou à un processus administratif lent au sein de l'organisation ;</w:t>
      </w:r>
    </w:p>
    <w:p w14:paraId="5BC3AF51" w14:textId="439228C1" w:rsidR="008F64D4" w:rsidRPr="000A4AEC" w:rsidRDefault="00956F30" w:rsidP="000604AE">
      <w:pPr>
        <w:pStyle w:val="ListParagraph"/>
        <w:keepLines/>
        <w:numPr>
          <w:ilvl w:val="0"/>
          <w:numId w:val="22"/>
        </w:numPr>
        <w:spacing w:before="120"/>
        <w:ind w:left="714" w:hanging="357"/>
        <w:contextualSpacing w:val="0"/>
        <w:rPr>
          <w:rFonts w:asciiTheme="minorHAnsi" w:hAnsiTheme="minorHAnsi" w:cstheme="minorHAnsi"/>
          <w:szCs w:val="22"/>
        </w:rPr>
      </w:pPr>
      <w:r w:rsidRPr="00EA58D0">
        <w:rPr>
          <w:rFonts w:asciiTheme="minorHAnsi" w:hAnsiTheme="minorHAnsi" w:cstheme="minorHAnsi"/>
          <w:szCs w:val="22"/>
        </w:rPr>
        <w:t xml:space="preserve">Les contrats déclarés secrets, ou pour les contrats dont l'exécution doit être accompagnée de mesures de sécurité spéciales (par exemple, normes de sécurité de l'hôtel ou des transports) ou pour la protection des intérêts essentiels de l'ICMPD, ou du pays bénéficiaire l'exige. </w:t>
      </w:r>
    </w:p>
    <w:p w14:paraId="56B723EB" w14:textId="72AAEC02" w:rsidR="0049538D" w:rsidRPr="000A4AEC" w:rsidRDefault="0049538D" w:rsidP="00281B33">
      <w:pPr>
        <w:keepLines/>
        <w:rPr>
          <w:rFonts w:asciiTheme="minorHAnsi" w:hAnsiTheme="minorHAnsi" w:cstheme="minorHAnsi"/>
          <w:szCs w:val="22"/>
        </w:rPr>
      </w:pPr>
      <w:r>
        <w:lastRenderedPageBreak/>
        <w:t xml:space="preserve">Dans le cas où les </w:t>
      </w:r>
      <w:r w:rsidRPr="00281B33">
        <w:rPr>
          <w:rFonts w:asciiTheme="minorHAnsi" w:hAnsiTheme="minorHAnsi" w:cstheme="minorHAnsi"/>
          <w:szCs w:val="22"/>
        </w:rPr>
        <w:t xml:space="preserve">règles nationales/institutionnelles sont plus strictes que les dispositions du présent article, les règles nationales/institutionnelles doivent être appliquées. Dans les cas visés aux points 2 à 9, le(s) bénéficiaire(s) informe préalablement le pouvoir adjudicateur du recours à la procédure de passation directe de marchés qui peut s'opposer à son utilisation. </w:t>
      </w:r>
    </w:p>
    <w:p w14:paraId="42A3C36E" w14:textId="77777777" w:rsidR="00B56131" w:rsidRPr="00AE63E7" w:rsidRDefault="00B56131" w:rsidP="003162CE">
      <w:pPr>
        <w:pStyle w:val="Heading1"/>
      </w:pPr>
      <w:bookmarkStart w:id="11" w:name="_Ref17802638"/>
      <w:r w:rsidRPr="00AE63E7">
        <w:t>Cas particuliers</w:t>
      </w:r>
    </w:p>
    <w:p w14:paraId="1F8D2CA7" w14:textId="19727ECA" w:rsidR="00EE79DA" w:rsidRPr="000A4AEC" w:rsidRDefault="00EE79DA" w:rsidP="00281B33">
      <w:pPr>
        <w:pStyle w:val="Text1"/>
        <w:ind w:left="0"/>
        <w:rPr>
          <w:rFonts w:asciiTheme="minorHAnsi" w:hAnsiTheme="minorHAnsi" w:cstheme="minorHAnsi"/>
          <w:szCs w:val="22"/>
        </w:rPr>
      </w:pPr>
      <w:r w:rsidRPr="00AE63E7">
        <w:rPr>
          <w:rFonts w:asciiTheme="minorHAnsi" w:hAnsiTheme="minorHAnsi" w:cstheme="minorHAnsi"/>
          <w:szCs w:val="22"/>
        </w:rPr>
        <w:t>Des règles différentes de celles spécifiées dans la présente annexe peuvent s'appliquer dans les cas suivants, à l'exception des principes décrits aux sections 1 et 2 concernant les règles relatives à la nationalité et à l'origine, qui s'appliquent toujours.</w:t>
      </w:r>
    </w:p>
    <w:bookmarkEnd w:id="11"/>
    <w:p w14:paraId="05F6C668" w14:textId="77777777" w:rsidR="00B56131" w:rsidRPr="00AE63E7" w:rsidRDefault="00B56131" w:rsidP="00B86BAD">
      <w:pPr>
        <w:pStyle w:val="Heading2"/>
        <w:numPr>
          <w:ilvl w:val="1"/>
          <w:numId w:val="3"/>
        </w:numPr>
        <w:ind w:left="1077" w:hanging="595"/>
        <w:rPr>
          <w:rFonts w:asciiTheme="minorHAnsi" w:hAnsiTheme="minorHAnsi" w:cstheme="minorHAnsi"/>
          <w:szCs w:val="22"/>
          <w:lang w:val="en-GB"/>
        </w:rPr>
      </w:pPr>
      <w:r w:rsidRPr="00AE63E7">
        <w:rPr>
          <w:rFonts w:asciiTheme="minorHAnsi" w:hAnsiTheme="minorHAnsi" w:cstheme="minorHAnsi"/>
          <w:szCs w:val="22"/>
        </w:rPr>
        <w:t>Administrations publiques des États membres</w:t>
      </w:r>
    </w:p>
    <w:p w14:paraId="67263F0C" w14:textId="25623F81" w:rsidR="00A9350F" w:rsidRPr="000A4AEC" w:rsidRDefault="00B56131" w:rsidP="00281B33">
      <w:pPr>
        <w:keepLines/>
        <w:rPr>
          <w:rFonts w:asciiTheme="minorHAnsi" w:hAnsiTheme="minorHAnsi" w:cstheme="minorHAnsi"/>
          <w:szCs w:val="22"/>
        </w:rPr>
      </w:pPr>
      <w:r w:rsidRPr="00AE63E7">
        <w:rPr>
          <w:rFonts w:asciiTheme="minorHAnsi" w:hAnsiTheme="minorHAnsi" w:cstheme="minorHAnsi"/>
          <w:szCs w:val="22"/>
        </w:rPr>
        <w:t xml:space="preserve">Lorsque le(s) bénéficiaire(s) ou une entité affiliée est un pouvoir adjudicateur et/ou une entité adjudicatrice au sens des directives de l'UE applicables aux procédures de passation des marchés ou aux piliers évalués par l'UE, il doit appliquer les dispositions pertinentes de ces textes, de préférence aux règles énoncées dans le </w:t>
      </w:r>
      <w:r w:rsidR="00682DB9" w:rsidRPr="00AE63E7">
        <w:rPr>
          <w:rFonts w:asciiTheme="minorHAnsi" w:hAnsiTheme="minorHAnsi" w:cstheme="minorHAnsi"/>
        </w:rPr>
        <w:fldChar w:fldCharType="begin"/>
      </w:r>
      <w:r w:rsidR="00682DB9" w:rsidRPr="00AE63E7">
        <w:rPr>
          <w:rFonts w:asciiTheme="minorHAnsi" w:hAnsiTheme="minorHAnsi" w:cstheme="minorHAnsi"/>
        </w:rPr>
        <w:instrText xml:space="preserve"> REF _Ref41359387 \r \h  \* MERGEFORMAT </w:instrText>
      </w:r>
      <w:r w:rsidR="00682DB9" w:rsidRPr="00AE63E7">
        <w:rPr>
          <w:rFonts w:asciiTheme="minorHAnsi" w:hAnsiTheme="minorHAnsi" w:cstheme="minorHAnsi"/>
        </w:rPr>
      </w:r>
      <w:r w:rsidR="00682DB9" w:rsidRPr="00AE63E7">
        <w:rPr>
          <w:rFonts w:asciiTheme="minorHAnsi" w:hAnsiTheme="minorHAnsi" w:cstheme="minorHAnsi"/>
        </w:rPr>
        <w:fldChar w:fldCharType="separate"/>
      </w:r>
      <w:r w:rsidR="00BA0C88" w:rsidRPr="00AE63E7">
        <w:rPr>
          <w:rFonts w:asciiTheme="minorHAnsi" w:hAnsiTheme="minorHAnsi" w:cstheme="minorHAnsi"/>
        </w:rPr>
        <w:t>3</w:t>
      </w:r>
      <w:r w:rsidR="00682DB9" w:rsidRPr="00AE63E7">
        <w:rPr>
          <w:rFonts w:asciiTheme="minorHAnsi" w:hAnsiTheme="minorHAnsi" w:cstheme="minorHAnsi"/>
        </w:rPr>
        <w:fldChar w:fldCharType="end"/>
      </w:r>
      <w:r w:rsidRPr="00AE63E7">
        <w:rPr>
          <w:rFonts w:asciiTheme="minorHAnsi" w:hAnsiTheme="minorHAnsi" w:cstheme="minorHAnsi"/>
          <w:szCs w:val="22"/>
        </w:rPr>
        <w:t xml:space="preserve"> à 5. </w:t>
      </w:r>
    </w:p>
    <w:p w14:paraId="414DA333" w14:textId="77777777" w:rsidR="009315F9" w:rsidRPr="00AE63E7" w:rsidRDefault="009315F9" w:rsidP="00B86BAD">
      <w:pPr>
        <w:pStyle w:val="Heading2"/>
        <w:numPr>
          <w:ilvl w:val="1"/>
          <w:numId w:val="3"/>
        </w:numPr>
        <w:ind w:left="1077" w:hanging="595"/>
        <w:rPr>
          <w:rFonts w:asciiTheme="minorHAnsi" w:hAnsiTheme="minorHAnsi" w:cstheme="minorHAnsi"/>
          <w:szCs w:val="22"/>
          <w:lang w:val="en-GB"/>
        </w:rPr>
      </w:pPr>
      <w:r w:rsidRPr="00AE63E7">
        <w:rPr>
          <w:rFonts w:asciiTheme="minorHAnsi" w:hAnsiTheme="minorHAnsi" w:cstheme="minorHAnsi"/>
          <w:szCs w:val="22"/>
        </w:rPr>
        <w:t>Organisations internationales</w:t>
      </w:r>
    </w:p>
    <w:p w14:paraId="5A7AAE52" w14:textId="77777777" w:rsidR="00982141" w:rsidRPr="000A4AEC" w:rsidRDefault="00E01CB7" w:rsidP="00281B33">
      <w:pPr>
        <w:rPr>
          <w:rFonts w:asciiTheme="minorHAnsi" w:hAnsiTheme="minorHAnsi" w:cstheme="minorHAnsi"/>
          <w:szCs w:val="22"/>
        </w:rPr>
      </w:pPr>
      <w:r w:rsidRPr="00AE63E7">
        <w:rPr>
          <w:rFonts w:asciiTheme="minorHAnsi" w:hAnsiTheme="minorHAnsi" w:cstheme="minorHAnsi"/>
          <w:szCs w:val="22"/>
        </w:rPr>
        <w:t xml:space="preserve">Lorsque le(s) bénéficiaire(s) ou une entité affiliée est une organisation internationale, celle-ci applique ses propres règles de passation des marchés si celles-ci offrent des garanties équivalentes aux normes internationalement reconnues. S'ils ne le font pas, ou dans des cas spécifiques, le pouvoir adjudicateur et le(s) bénéficiaire(s) conviendront de l'utilisation d'autres procédures de passation de marchés offrant de telles garanties.  </w:t>
      </w:r>
    </w:p>
    <w:p w14:paraId="215A77F5" w14:textId="561EC35A" w:rsidR="00A13DEF" w:rsidRPr="000A4AEC" w:rsidRDefault="00A13DEF" w:rsidP="002001DD">
      <w:pPr>
        <w:pStyle w:val="Heading2"/>
        <w:ind w:left="480"/>
        <w:rPr>
          <w:rFonts w:asciiTheme="minorHAnsi" w:hAnsiTheme="minorHAnsi" w:cstheme="minorHAnsi"/>
          <w:szCs w:val="22"/>
        </w:rPr>
      </w:pPr>
    </w:p>
    <w:sectPr w:rsidR="00A13DEF" w:rsidRPr="000A4AEC" w:rsidSect="00226D2A">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134" w:right="1418" w:bottom="1418" w:left="1418" w:header="567"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3ED1" w14:textId="77777777" w:rsidR="00226D2A" w:rsidRDefault="00226D2A">
      <w:r>
        <w:separator/>
      </w:r>
    </w:p>
  </w:endnote>
  <w:endnote w:type="continuationSeparator" w:id="0">
    <w:p w14:paraId="2B4527D6" w14:textId="77777777" w:rsidR="00226D2A" w:rsidRDefault="00226D2A">
      <w:r>
        <w:continuationSeparator/>
      </w:r>
    </w:p>
  </w:endnote>
  <w:endnote w:type="continuationNotice" w:id="1">
    <w:p w14:paraId="412BB4D1" w14:textId="77777777" w:rsidR="00226D2A" w:rsidRDefault="00226D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Times New Roman"/>
    <w:panose1 w:val="02070309020205020404"/>
    <w:charset w:val="00"/>
    <w:family w:val="modern"/>
    <w:pitch w:val="fixed"/>
    <w:sig w:usb0="E0002EFF" w:usb1="C0007843"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BA02" w14:textId="77777777" w:rsidR="00750AD2" w:rsidRDefault="00750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8F25" w14:textId="777B5F72" w:rsidR="004A6C53" w:rsidRPr="000A4AEC" w:rsidRDefault="004A6C53" w:rsidP="003F50C7">
    <w:pPr>
      <w:pStyle w:val="Footer"/>
      <w:tabs>
        <w:tab w:val="right" w:pos="9070"/>
      </w:tabs>
      <w:spacing w:before="120"/>
      <w:ind w:right="0"/>
      <w:rPr>
        <w:rFonts w:asciiTheme="minorHAnsi" w:hAnsiTheme="minorHAnsi" w:cstheme="minorHAnsi"/>
        <w:szCs w:val="16"/>
      </w:rPr>
    </w:pPr>
    <w:r w:rsidRPr="00AE63E7">
      <w:rPr>
        <w:rStyle w:val="PageNumber"/>
        <w:rFonts w:asciiTheme="minorHAnsi" w:hAnsiTheme="minorHAnsi" w:cstheme="minorHAnsi"/>
        <w:b/>
        <w:szCs w:val="16"/>
      </w:rPr>
      <w:t>ANNEXE III</w:t>
    </w:r>
    <w:r w:rsidRPr="00AE63E7">
      <w:rPr>
        <w:rStyle w:val="PageNumber"/>
        <w:rFonts w:asciiTheme="minorHAnsi" w:hAnsiTheme="minorHAnsi" w:cstheme="minorHAnsi"/>
        <w:szCs w:val="16"/>
      </w:rPr>
      <w:tab/>
    </w:r>
  </w:p>
  <w:p w14:paraId="432C605F" w14:textId="7C5E7C60" w:rsidR="00503D38" w:rsidRPr="000A4AEC" w:rsidRDefault="00503D38" w:rsidP="00503D38">
    <w:pPr>
      <w:pStyle w:val="Footer"/>
      <w:tabs>
        <w:tab w:val="right" w:pos="9070"/>
      </w:tabs>
      <w:rPr>
        <w:rFonts w:asciiTheme="minorHAnsi" w:hAnsiTheme="minorHAnsi" w:cstheme="minorHAnsi"/>
        <w:noProof/>
        <w:szCs w:val="16"/>
      </w:rPr>
    </w:pPr>
    <w:r w:rsidRPr="00AE63E7">
      <w:rPr>
        <w:rFonts w:asciiTheme="minorHAnsi" w:hAnsiTheme="minorHAnsi" w:cstheme="minorHAnsi"/>
        <w:noProof/>
        <w:szCs w:val="16"/>
      </w:rPr>
      <w:t xml:space="preserve">Achats par les bénéficiaires de subventions   </w:t>
    </w:r>
    <w:r w:rsidR="003F50C7">
      <w:rPr>
        <w:rFonts w:asciiTheme="minorHAnsi" w:hAnsiTheme="minorHAnsi" w:cstheme="minorHAnsi"/>
        <w:noProof/>
        <w:szCs w:val="16"/>
      </w:rPr>
      <w:tab/>
    </w:r>
    <w:r w:rsidR="003F50C7" w:rsidRPr="00AE63E7">
      <w:rPr>
        <w:rFonts w:asciiTheme="minorHAnsi" w:hAnsiTheme="minorHAnsi" w:cstheme="minorHAnsi"/>
        <w:szCs w:val="16"/>
      </w:rPr>
      <w:t xml:space="preserve">Page </w:t>
    </w:r>
    <w:r w:rsidR="003F50C7" w:rsidRPr="00AE63E7">
      <w:rPr>
        <w:rFonts w:asciiTheme="minorHAnsi" w:hAnsiTheme="minorHAnsi" w:cstheme="minorHAnsi"/>
        <w:szCs w:val="16"/>
      </w:rPr>
      <w:fldChar w:fldCharType="begin"/>
    </w:r>
    <w:r w:rsidR="003F50C7" w:rsidRPr="00AE63E7">
      <w:rPr>
        <w:rFonts w:asciiTheme="minorHAnsi" w:hAnsiTheme="minorHAnsi" w:cstheme="minorHAnsi"/>
        <w:szCs w:val="16"/>
      </w:rPr>
      <w:instrText xml:space="preserve"> PAGE </w:instrText>
    </w:r>
    <w:r w:rsidR="003F50C7" w:rsidRPr="00AE63E7">
      <w:rPr>
        <w:rFonts w:asciiTheme="minorHAnsi" w:hAnsiTheme="minorHAnsi" w:cstheme="minorHAnsi"/>
        <w:szCs w:val="16"/>
      </w:rPr>
      <w:fldChar w:fldCharType="separate"/>
    </w:r>
    <w:r w:rsidR="003F50C7">
      <w:rPr>
        <w:rFonts w:asciiTheme="minorHAnsi" w:hAnsiTheme="minorHAnsi" w:cstheme="minorHAnsi"/>
        <w:noProof/>
        <w:szCs w:val="16"/>
      </w:rPr>
      <w:t>3</w:t>
    </w:r>
    <w:r w:rsidR="003F50C7" w:rsidRPr="00AE63E7">
      <w:rPr>
        <w:rFonts w:asciiTheme="minorHAnsi" w:hAnsiTheme="minorHAnsi" w:cstheme="minorHAnsi"/>
        <w:szCs w:val="16"/>
      </w:rPr>
      <w:fldChar w:fldCharType="end"/>
    </w:r>
    <w:r w:rsidR="003F50C7">
      <w:rPr>
        <w:rFonts w:asciiTheme="minorHAnsi" w:hAnsiTheme="minorHAnsi" w:cstheme="minorHAnsi"/>
        <w:szCs w:val="16"/>
      </w:rPr>
      <w:t xml:space="preserve"> de </w:t>
    </w:r>
    <w:r w:rsidR="003F50C7" w:rsidRPr="00AE63E7">
      <w:rPr>
        <w:rFonts w:asciiTheme="minorHAnsi" w:hAnsiTheme="minorHAnsi" w:cstheme="minorHAnsi"/>
        <w:szCs w:val="16"/>
      </w:rPr>
      <w:fldChar w:fldCharType="begin"/>
    </w:r>
    <w:r w:rsidR="003F50C7" w:rsidRPr="00AE63E7">
      <w:rPr>
        <w:rFonts w:asciiTheme="minorHAnsi" w:hAnsiTheme="minorHAnsi" w:cstheme="minorHAnsi"/>
        <w:szCs w:val="16"/>
      </w:rPr>
      <w:instrText xml:space="preserve"> NUMPAGES </w:instrText>
    </w:r>
    <w:r w:rsidR="003F50C7" w:rsidRPr="00AE63E7">
      <w:rPr>
        <w:rFonts w:asciiTheme="minorHAnsi" w:hAnsiTheme="minorHAnsi" w:cstheme="minorHAnsi"/>
        <w:szCs w:val="16"/>
      </w:rPr>
      <w:fldChar w:fldCharType="separate"/>
    </w:r>
    <w:r w:rsidR="003F50C7">
      <w:rPr>
        <w:rFonts w:asciiTheme="minorHAnsi" w:hAnsiTheme="minorHAnsi" w:cstheme="minorHAnsi"/>
        <w:noProof/>
        <w:szCs w:val="16"/>
      </w:rPr>
      <w:t>3</w:t>
    </w:r>
    <w:r w:rsidR="003F50C7" w:rsidRPr="00AE63E7">
      <w:rPr>
        <w:rFonts w:asciiTheme="minorHAnsi" w:hAnsiTheme="minorHAnsi" w:cstheme="minorHAnsi"/>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C98E" w14:textId="77777777" w:rsidR="004A6C53" w:rsidRPr="000A4AEC" w:rsidRDefault="004A6C53" w:rsidP="005A7745">
    <w:pPr>
      <w:pStyle w:val="Footer"/>
      <w:tabs>
        <w:tab w:val="right" w:pos="9070"/>
      </w:tabs>
      <w:rPr>
        <w:rFonts w:asciiTheme="minorHAnsi" w:hAnsiTheme="minorHAnsi" w:cstheme="minorHAnsi"/>
        <w:szCs w:val="18"/>
      </w:rPr>
    </w:pPr>
    <w:r w:rsidRPr="00AE63E7">
      <w:rPr>
        <w:rStyle w:val="PageNumber"/>
        <w:rFonts w:asciiTheme="minorHAnsi" w:hAnsiTheme="minorHAnsi" w:cstheme="minorHAnsi"/>
        <w:b/>
        <w:szCs w:val="18"/>
      </w:rPr>
      <w:t>ANNEXE IV</w:t>
    </w:r>
    <w:r w:rsidRPr="00AE63E7">
      <w:rPr>
        <w:rStyle w:val="PageNumber"/>
        <w:rFonts w:asciiTheme="minorHAnsi" w:hAnsiTheme="minorHAnsi" w:cstheme="minorHAnsi"/>
        <w:szCs w:val="18"/>
      </w:rPr>
      <w:tab/>
    </w:r>
    <w:r w:rsidRPr="00AE63E7">
      <w:rPr>
        <w:rFonts w:asciiTheme="minorHAnsi" w:hAnsiTheme="minorHAnsi" w:cstheme="minorHAnsi"/>
        <w:szCs w:val="18"/>
      </w:rPr>
      <w:t xml:space="preserve">Page </w:t>
    </w:r>
    <w:r w:rsidRPr="00AE63E7">
      <w:rPr>
        <w:rFonts w:asciiTheme="minorHAnsi" w:hAnsiTheme="minorHAnsi" w:cstheme="minorHAnsi"/>
        <w:szCs w:val="18"/>
      </w:rPr>
      <w:fldChar w:fldCharType="begin"/>
    </w:r>
    <w:r w:rsidRPr="00AE63E7">
      <w:rPr>
        <w:rFonts w:asciiTheme="minorHAnsi" w:hAnsiTheme="minorHAnsi" w:cstheme="minorHAnsi"/>
        <w:szCs w:val="18"/>
      </w:rPr>
      <w:instrText xml:space="preserve"> PAGE </w:instrText>
    </w:r>
    <w:r w:rsidRPr="00AE63E7">
      <w:rPr>
        <w:rFonts w:asciiTheme="minorHAnsi" w:hAnsiTheme="minorHAnsi" w:cstheme="minorHAnsi"/>
        <w:szCs w:val="18"/>
      </w:rPr>
      <w:fldChar w:fldCharType="separate"/>
    </w:r>
    <w:r w:rsidR="00AE63E7">
      <w:rPr>
        <w:rFonts w:asciiTheme="minorHAnsi" w:hAnsiTheme="minorHAnsi" w:cstheme="minorHAnsi"/>
        <w:noProof/>
        <w:szCs w:val="18"/>
      </w:rPr>
      <w:t>1</w:t>
    </w:r>
    <w:r w:rsidRPr="00AE63E7">
      <w:rPr>
        <w:rFonts w:asciiTheme="minorHAnsi" w:hAnsiTheme="minorHAnsi" w:cstheme="minorHAnsi"/>
        <w:szCs w:val="18"/>
      </w:rPr>
      <w:fldChar w:fldCharType="end"/>
    </w:r>
    <w:r w:rsidRPr="00AE63E7">
      <w:rPr>
        <w:rFonts w:asciiTheme="minorHAnsi" w:hAnsiTheme="minorHAnsi" w:cstheme="minorHAnsi"/>
        <w:szCs w:val="18"/>
      </w:rPr>
      <w:t xml:space="preserve"> de  </w:t>
    </w:r>
    <w:r w:rsidRPr="00AE63E7">
      <w:rPr>
        <w:rFonts w:asciiTheme="minorHAnsi" w:hAnsiTheme="minorHAnsi" w:cstheme="minorHAnsi"/>
        <w:szCs w:val="18"/>
      </w:rPr>
      <w:fldChar w:fldCharType="begin"/>
    </w:r>
    <w:r w:rsidRPr="00AE63E7">
      <w:rPr>
        <w:rFonts w:asciiTheme="minorHAnsi" w:hAnsiTheme="minorHAnsi" w:cstheme="minorHAnsi"/>
        <w:szCs w:val="18"/>
      </w:rPr>
      <w:instrText xml:space="preserve"> NUMPAGES </w:instrText>
    </w:r>
    <w:r w:rsidRPr="00AE63E7">
      <w:rPr>
        <w:rFonts w:asciiTheme="minorHAnsi" w:hAnsiTheme="minorHAnsi" w:cstheme="minorHAnsi"/>
        <w:szCs w:val="18"/>
      </w:rPr>
      <w:fldChar w:fldCharType="separate"/>
    </w:r>
    <w:r w:rsidR="00AE63E7">
      <w:rPr>
        <w:rFonts w:asciiTheme="minorHAnsi" w:hAnsiTheme="minorHAnsi" w:cstheme="minorHAnsi"/>
        <w:noProof/>
        <w:szCs w:val="18"/>
      </w:rPr>
      <w:t>5</w:t>
    </w:r>
    <w:r w:rsidRPr="00AE63E7">
      <w:rPr>
        <w:rFonts w:asciiTheme="minorHAnsi" w:hAnsiTheme="minorHAnsi" w:cstheme="minorHAnsi"/>
        <w:szCs w:val="18"/>
      </w:rPr>
      <w:fldChar w:fldCharType="end"/>
    </w:r>
    <w:bookmarkStart w:id="12" w:name="_Hlt35047416"/>
  </w:p>
  <w:p w14:paraId="6D0B37F5" w14:textId="77777777" w:rsidR="004A6C53" w:rsidRPr="000A4AEC" w:rsidRDefault="004A6C53" w:rsidP="004A6C53">
    <w:pPr>
      <w:pStyle w:val="Footer"/>
      <w:tabs>
        <w:tab w:val="right" w:pos="9070"/>
      </w:tabs>
      <w:rPr>
        <w:rFonts w:asciiTheme="minorHAnsi" w:hAnsiTheme="minorHAnsi" w:cstheme="minorHAnsi"/>
        <w:noProof/>
        <w:szCs w:val="18"/>
      </w:rPr>
    </w:pPr>
    <w:r w:rsidRPr="00AE63E7">
      <w:rPr>
        <w:rFonts w:asciiTheme="minorHAnsi" w:hAnsiTheme="minorHAnsi" w:cstheme="minorHAnsi"/>
        <w:noProof/>
        <w:szCs w:val="18"/>
      </w:rPr>
      <w:t>Règles de passation des marchés par bénéficiaires de subventionsICMPD/2021/ENHANCER-353-1210634</w:t>
    </w:r>
    <w:bookmarkEnd w:id="12"/>
  </w:p>
  <w:p w14:paraId="626E9715" w14:textId="77777777" w:rsidR="00503D38" w:rsidRPr="000A4AEC" w:rsidRDefault="00503D38" w:rsidP="001B25EA">
    <w:pPr>
      <w:pStyle w:val="Footer"/>
      <w:tabs>
        <w:tab w:val="right" w:pos="9070"/>
      </w:tabs>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46DB" w14:textId="77777777" w:rsidR="00226D2A" w:rsidRDefault="00226D2A">
      <w:r>
        <w:separator/>
      </w:r>
    </w:p>
  </w:footnote>
  <w:footnote w:type="continuationSeparator" w:id="0">
    <w:p w14:paraId="7AFD35EE" w14:textId="77777777" w:rsidR="00226D2A" w:rsidRDefault="00226D2A">
      <w:r>
        <w:continuationSeparator/>
      </w:r>
    </w:p>
  </w:footnote>
  <w:footnote w:type="continuationNotice" w:id="1">
    <w:p w14:paraId="41D460EF" w14:textId="77777777" w:rsidR="00226D2A" w:rsidRDefault="00226D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D721" w14:textId="77777777" w:rsidR="00750AD2" w:rsidRDefault="0075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0316" w14:textId="77777777" w:rsidR="004A6C53" w:rsidRDefault="004A6C53" w:rsidP="001B25EA">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0AE8" w14:textId="77777777" w:rsidR="001B25EA" w:rsidRDefault="001B25EA">
    <w:pPr>
      <w:pStyle w:val="Header"/>
    </w:pPr>
    <w:r>
      <w:rPr>
        <w:noProof/>
        <w:snapToGrid/>
        <w:lang w:eastAsia="en-GB"/>
      </w:rPr>
      <w:drawing>
        <wp:inline distT="0" distB="0" distL="0" distR="0" wp14:anchorId="6413D0C5" wp14:editId="673D0907">
          <wp:extent cx="1979930" cy="685800"/>
          <wp:effectExtent l="0" t="0" r="1270" b="0"/>
          <wp:docPr id="1" name="Picture 1" descr="ICMPD_logo_Transparent.gif"/>
          <wp:cNvGraphicFramePr/>
          <a:graphic xmlns:a="http://schemas.openxmlformats.org/drawingml/2006/main">
            <a:graphicData uri="http://schemas.openxmlformats.org/drawingml/2006/picture">
              <pic:pic xmlns:pic="http://schemas.openxmlformats.org/drawingml/2006/picture">
                <pic:nvPicPr>
                  <pic:cNvPr id="2" name="Picture 1" descr="ICMPD_logo_Transparent.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FEF46D30"/>
    <w:lvl w:ilvl="0">
      <w:start w:val="1"/>
      <w:numFmt w:val="decimal"/>
      <w:pStyle w:val="ListBullet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multilevel"/>
    <w:tmpl w:val="5664BD6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pStyle w:val="Heading3"/>
      <w:lvlText w:val=""/>
      <w:lvlJc w:val="left"/>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831D72"/>
    <w:multiLevelType w:val="hybridMultilevel"/>
    <w:tmpl w:val="6DF251BC"/>
    <w:lvl w:ilvl="0" w:tplc="0C070015">
      <w:start w:val="1"/>
      <w:numFmt w:val="decimal"/>
      <w:lvlText w:val="(%1)"/>
      <w:lvlJc w:val="left"/>
      <w:pPr>
        <w:ind w:left="1014" w:hanging="360"/>
      </w:pPr>
    </w:lvl>
    <w:lvl w:ilvl="1" w:tplc="0C070019" w:tentative="1">
      <w:start w:val="1"/>
      <w:numFmt w:val="lowerLetter"/>
      <w:lvlText w:val="%2."/>
      <w:lvlJc w:val="left"/>
      <w:pPr>
        <w:ind w:left="1734" w:hanging="360"/>
      </w:pPr>
    </w:lvl>
    <w:lvl w:ilvl="2" w:tplc="0C07001B" w:tentative="1">
      <w:start w:val="1"/>
      <w:numFmt w:val="lowerRoman"/>
      <w:lvlText w:val="%3."/>
      <w:lvlJc w:val="right"/>
      <w:pPr>
        <w:ind w:left="2454" w:hanging="180"/>
      </w:pPr>
    </w:lvl>
    <w:lvl w:ilvl="3" w:tplc="0C07000F" w:tentative="1">
      <w:start w:val="1"/>
      <w:numFmt w:val="decimal"/>
      <w:lvlText w:val="%4."/>
      <w:lvlJc w:val="left"/>
      <w:pPr>
        <w:ind w:left="3174" w:hanging="360"/>
      </w:pPr>
    </w:lvl>
    <w:lvl w:ilvl="4" w:tplc="0C070019" w:tentative="1">
      <w:start w:val="1"/>
      <w:numFmt w:val="lowerLetter"/>
      <w:lvlText w:val="%5."/>
      <w:lvlJc w:val="left"/>
      <w:pPr>
        <w:ind w:left="3894" w:hanging="360"/>
      </w:pPr>
    </w:lvl>
    <w:lvl w:ilvl="5" w:tplc="0C07001B" w:tentative="1">
      <w:start w:val="1"/>
      <w:numFmt w:val="lowerRoman"/>
      <w:lvlText w:val="%6."/>
      <w:lvlJc w:val="right"/>
      <w:pPr>
        <w:ind w:left="4614" w:hanging="180"/>
      </w:pPr>
    </w:lvl>
    <w:lvl w:ilvl="6" w:tplc="0C07000F" w:tentative="1">
      <w:start w:val="1"/>
      <w:numFmt w:val="decimal"/>
      <w:lvlText w:val="%7."/>
      <w:lvlJc w:val="left"/>
      <w:pPr>
        <w:ind w:left="5334" w:hanging="360"/>
      </w:pPr>
    </w:lvl>
    <w:lvl w:ilvl="7" w:tplc="0C070019" w:tentative="1">
      <w:start w:val="1"/>
      <w:numFmt w:val="lowerLetter"/>
      <w:lvlText w:val="%8."/>
      <w:lvlJc w:val="left"/>
      <w:pPr>
        <w:ind w:left="6054" w:hanging="360"/>
      </w:pPr>
    </w:lvl>
    <w:lvl w:ilvl="8" w:tplc="0C07001B" w:tentative="1">
      <w:start w:val="1"/>
      <w:numFmt w:val="lowerRoman"/>
      <w:lvlText w:val="%9."/>
      <w:lvlJc w:val="right"/>
      <w:pPr>
        <w:ind w:left="6774" w:hanging="180"/>
      </w:pPr>
    </w:lvl>
  </w:abstractNum>
  <w:abstractNum w:abstractNumId="4" w15:restartNumberingAfterBreak="0">
    <w:nsid w:val="11D1280B"/>
    <w:multiLevelType w:val="hybridMultilevel"/>
    <w:tmpl w:val="7B06152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F00622"/>
    <w:multiLevelType w:val="multilevel"/>
    <w:tmpl w:val="452052A6"/>
    <w:lvl w:ilvl="0">
      <w:start w:val="1"/>
      <w:numFmt w:val="decimal"/>
      <w:pStyle w:val="Heading1"/>
      <w:lvlText w:val="%1."/>
      <w:lvlJc w:val="left"/>
      <w:pPr>
        <w:tabs>
          <w:tab w:val="num" w:pos="8277"/>
        </w:tabs>
        <w:ind w:left="8277" w:hanging="480"/>
      </w:pPr>
    </w:lvl>
    <w:lvl w:ilvl="1">
      <w:start w:val="1"/>
      <w:numFmt w:val="decimal"/>
      <w:lvlText w:val="%1.%2."/>
      <w:lvlJc w:val="left"/>
      <w:pPr>
        <w:tabs>
          <w:tab w:val="num" w:pos="1451"/>
        </w:tabs>
        <w:ind w:left="1451" w:hanging="600"/>
      </w:pPr>
    </w:lvl>
    <w:lvl w:ilvl="2">
      <w:start w:val="1"/>
      <w:numFmt w:val="decimal"/>
      <w:lvlText w:val="%1.%2.%3."/>
      <w:lvlJc w:val="left"/>
      <w:pPr>
        <w:tabs>
          <w:tab w:val="num" w:pos="9717"/>
        </w:tabs>
        <w:ind w:left="9717" w:hanging="840"/>
      </w:pPr>
    </w:lvl>
    <w:lvl w:ilvl="3">
      <w:start w:val="1"/>
      <w:numFmt w:val="decimal"/>
      <w:lvlText w:val="%1.%2.%3.%4."/>
      <w:lvlJc w:val="left"/>
      <w:pPr>
        <w:tabs>
          <w:tab w:val="num" w:pos="10677"/>
        </w:tabs>
        <w:ind w:left="10677" w:hanging="960"/>
      </w:pPr>
    </w:lvl>
    <w:lvl w:ilvl="4">
      <w:start w:val="1"/>
      <w:numFmt w:val="lowerLetter"/>
      <w:lvlText w:val="(%5)"/>
      <w:lvlJc w:val="left"/>
      <w:pPr>
        <w:tabs>
          <w:tab w:val="num" w:pos="9597"/>
        </w:tabs>
        <w:ind w:left="9597" w:hanging="360"/>
      </w:pPr>
    </w:lvl>
    <w:lvl w:ilvl="5">
      <w:start w:val="1"/>
      <w:numFmt w:val="lowerRoman"/>
      <w:lvlText w:val="(%6)"/>
      <w:lvlJc w:val="left"/>
      <w:pPr>
        <w:tabs>
          <w:tab w:val="num" w:pos="9957"/>
        </w:tabs>
        <w:ind w:left="9957" w:hanging="360"/>
      </w:pPr>
    </w:lvl>
    <w:lvl w:ilvl="6">
      <w:start w:val="1"/>
      <w:numFmt w:val="decimal"/>
      <w:lvlText w:val="%7."/>
      <w:lvlJc w:val="left"/>
      <w:pPr>
        <w:tabs>
          <w:tab w:val="num" w:pos="10317"/>
        </w:tabs>
        <w:ind w:left="10317" w:hanging="360"/>
      </w:pPr>
    </w:lvl>
    <w:lvl w:ilvl="7">
      <w:start w:val="1"/>
      <w:numFmt w:val="lowerLetter"/>
      <w:lvlText w:val="%8."/>
      <w:lvlJc w:val="left"/>
      <w:pPr>
        <w:tabs>
          <w:tab w:val="num" w:pos="10677"/>
        </w:tabs>
        <w:ind w:left="10677" w:hanging="360"/>
      </w:pPr>
    </w:lvl>
    <w:lvl w:ilvl="8">
      <w:start w:val="1"/>
      <w:numFmt w:val="lowerRoman"/>
      <w:lvlText w:val="%9."/>
      <w:lvlJc w:val="left"/>
      <w:pPr>
        <w:tabs>
          <w:tab w:val="num" w:pos="11037"/>
        </w:tabs>
        <w:ind w:left="11037" w:hanging="360"/>
      </w:pPr>
    </w:lvl>
  </w:abstractNum>
  <w:abstractNum w:abstractNumId="1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0" w15:restartNumberingAfterBreak="0">
    <w:nsid w:val="7D4921F1"/>
    <w:multiLevelType w:val="hybridMultilevel"/>
    <w:tmpl w:val="7B06152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56746032">
    <w:abstractNumId w:val="1"/>
  </w:num>
  <w:num w:numId="2" w16cid:durableId="1232622838">
    <w:abstractNumId w:val="0"/>
  </w:num>
  <w:num w:numId="3" w16cid:durableId="481625193">
    <w:abstractNumId w:val="14"/>
  </w:num>
  <w:num w:numId="4" w16cid:durableId="386075473">
    <w:abstractNumId w:val="15"/>
  </w:num>
  <w:num w:numId="5" w16cid:durableId="316809100">
    <w:abstractNumId w:val="9"/>
  </w:num>
  <w:num w:numId="6" w16cid:durableId="1622833593">
    <w:abstractNumId w:val="8"/>
  </w:num>
  <w:num w:numId="7" w16cid:durableId="1955940569">
    <w:abstractNumId w:val="6"/>
  </w:num>
  <w:num w:numId="8" w16cid:durableId="1640450900">
    <w:abstractNumId w:val="5"/>
  </w:num>
  <w:num w:numId="9" w16cid:durableId="1132080">
    <w:abstractNumId w:val="16"/>
  </w:num>
  <w:num w:numId="10" w16cid:durableId="931400580">
    <w:abstractNumId w:val="18"/>
  </w:num>
  <w:num w:numId="11" w16cid:durableId="1914510743">
    <w:abstractNumId w:val="17"/>
  </w:num>
  <w:num w:numId="12" w16cid:durableId="104008157">
    <w:abstractNumId w:val="19"/>
  </w:num>
  <w:num w:numId="13" w16cid:durableId="485905149">
    <w:abstractNumId w:val="7"/>
  </w:num>
  <w:num w:numId="14" w16cid:durableId="8220295">
    <w:abstractNumId w:val="10"/>
  </w:num>
  <w:num w:numId="15" w16cid:durableId="1624918694">
    <w:abstractNumId w:val="12"/>
  </w:num>
  <w:num w:numId="16" w16cid:durableId="55050847">
    <w:abstractNumId w:val="11"/>
  </w:num>
  <w:num w:numId="17" w16cid:durableId="300497934">
    <w:abstractNumId w:val="2"/>
  </w:num>
  <w:num w:numId="18" w16cid:durableId="118845188">
    <w:abstractNumId w:val="13"/>
  </w:num>
  <w:num w:numId="19" w16cid:durableId="1752923612">
    <w:abstractNumId w:val="4"/>
  </w:num>
  <w:num w:numId="20" w16cid:durableId="1013455307">
    <w:abstractNumId w:val="3"/>
  </w:num>
  <w:num w:numId="21" w16cid:durableId="605431963">
    <w:abstractNumId w:val="10"/>
  </w:num>
  <w:num w:numId="22" w16cid:durableId="154070796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NOT"/>
    <w:docVar w:name="EurolookLanguage" w:val="1036"/>
    <w:docVar w:name="EurolookVersion" w:val="3.9"/>
    <w:docVar w:name="LW_DocType" w:val="NOT"/>
  </w:docVars>
  <w:rsids>
    <w:rsidRoot w:val="00580706"/>
    <w:rsid w:val="00002DE9"/>
    <w:rsid w:val="000050E7"/>
    <w:rsid w:val="00022C50"/>
    <w:rsid w:val="00034BBC"/>
    <w:rsid w:val="0003539F"/>
    <w:rsid w:val="00044542"/>
    <w:rsid w:val="00051CE4"/>
    <w:rsid w:val="00057C45"/>
    <w:rsid w:val="000604AE"/>
    <w:rsid w:val="00060CDF"/>
    <w:rsid w:val="00066868"/>
    <w:rsid w:val="000744EB"/>
    <w:rsid w:val="000758E5"/>
    <w:rsid w:val="000806E2"/>
    <w:rsid w:val="0009290E"/>
    <w:rsid w:val="000A1BDE"/>
    <w:rsid w:val="000A4AEC"/>
    <w:rsid w:val="001126A8"/>
    <w:rsid w:val="00112B4E"/>
    <w:rsid w:val="00114DAF"/>
    <w:rsid w:val="00126EDD"/>
    <w:rsid w:val="00135E71"/>
    <w:rsid w:val="00151C27"/>
    <w:rsid w:val="001524F3"/>
    <w:rsid w:val="00156A00"/>
    <w:rsid w:val="001726E7"/>
    <w:rsid w:val="00177104"/>
    <w:rsid w:val="00180A71"/>
    <w:rsid w:val="00191C7E"/>
    <w:rsid w:val="00194886"/>
    <w:rsid w:val="001952F9"/>
    <w:rsid w:val="001A18E0"/>
    <w:rsid w:val="001A4F26"/>
    <w:rsid w:val="001B25EA"/>
    <w:rsid w:val="001B7DAE"/>
    <w:rsid w:val="001D62AE"/>
    <w:rsid w:val="001F2302"/>
    <w:rsid w:val="002001DD"/>
    <w:rsid w:val="002011F2"/>
    <w:rsid w:val="00201F4F"/>
    <w:rsid w:val="002126F0"/>
    <w:rsid w:val="00213ADA"/>
    <w:rsid w:val="00226D2A"/>
    <w:rsid w:val="00227397"/>
    <w:rsid w:val="0024553A"/>
    <w:rsid w:val="00253F68"/>
    <w:rsid w:val="00275444"/>
    <w:rsid w:val="00281B33"/>
    <w:rsid w:val="002929C7"/>
    <w:rsid w:val="002A0935"/>
    <w:rsid w:val="002A2BAC"/>
    <w:rsid w:val="002A6D0A"/>
    <w:rsid w:val="002C0B06"/>
    <w:rsid w:val="002C19E6"/>
    <w:rsid w:val="002C7B83"/>
    <w:rsid w:val="002D10CE"/>
    <w:rsid w:val="002E5557"/>
    <w:rsid w:val="002E6652"/>
    <w:rsid w:val="002E755B"/>
    <w:rsid w:val="0030763D"/>
    <w:rsid w:val="00314A48"/>
    <w:rsid w:val="003162CE"/>
    <w:rsid w:val="00316D06"/>
    <w:rsid w:val="0034419C"/>
    <w:rsid w:val="003526FA"/>
    <w:rsid w:val="003568E9"/>
    <w:rsid w:val="003632A5"/>
    <w:rsid w:val="003634CE"/>
    <w:rsid w:val="0037050A"/>
    <w:rsid w:val="003827B7"/>
    <w:rsid w:val="0039700B"/>
    <w:rsid w:val="003B0F70"/>
    <w:rsid w:val="003B2973"/>
    <w:rsid w:val="003D3454"/>
    <w:rsid w:val="003D6F84"/>
    <w:rsid w:val="003E1CB9"/>
    <w:rsid w:val="003E448A"/>
    <w:rsid w:val="003E7C97"/>
    <w:rsid w:val="003F50C7"/>
    <w:rsid w:val="00407A29"/>
    <w:rsid w:val="00415218"/>
    <w:rsid w:val="00424769"/>
    <w:rsid w:val="00436A9C"/>
    <w:rsid w:val="004450D1"/>
    <w:rsid w:val="004522E7"/>
    <w:rsid w:val="004561D2"/>
    <w:rsid w:val="004609E3"/>
    <w:rsid w:val="00460FBB"/>
    <w:rsid w:val="004633D0"/>
    <w:rsid w:val="00476BF3"/>
    <w:rsid w:val="00482107"/>
    <w:rsid w:val="00484D5F"/>
    <w:rsid w:val="004910CD"/>
    <w:rsid w:val="0049538D"/>
    <w:rsid w:val="004A6C53"/>
    <w:rsid w:val="004B236F"/>
    <w:rsid w:val="004B4C01"/>
    <w:rsid w:val="004B65EE"/>
    <w:rsid w:val="004C45AF"/>
    <w:rsid w:val="004C7E3F"/>
    <w:rsid w:val="004D2855"/>
    <w:rsid w:val="004E47C8"/>
    <w:rsid w:val="004E4F7B"/>
    <w:rsid w:val="004F73BF"/>
    <w:rsid w:val="0050090A"/>
    <w:rsid w:val="00502C60"/>
    <w:rsid w:val="00503D38"/>
    <w:rsid w:val="00504E00"/>
    <w:rsid w:val="00511F51"/>
    <w:rsid w:val="005132CB"/>
    <w:rsid w:val="005170EE"/>
    <w:rsid w:val="00517B0A"/>
    <w:rsid w:val="00523DA0"/>
    <w:rsid w:val="00523DCA"/>
    <w:rsid w:val="00535A85"/>
    <w:rsid w:val="005509C6"/>
    <w:rsid w:val="00553053"/>
    <w:rsid w:val="00553B2F"/>
    <w:rsid w:val="00556097"/>
    <w:rsid w:val="00564FCD"/>
    <w:rsid w:val="005678E4"/>
    <w:rsid w:val="005750A3"/>
    <w:rsid w:val="00580706"/>
    <w:rsid w:val="00582AC5"/>
    <w:rsid w:val="00592D1F"/>
    <w:rsid w:val="005950DD"/>
    <w:rsid w:val="005A7745"/>
    <w:rsid w:val="005D1D7C"/>
    <w:rsid w:val="005D2CD1"/>
    <w:rsid w:val="0060198E"/>
    <w:rsid w:val="00603D51"/>
    <w:rsid w:val="00603FB2"/>
    <w:rsid w:val="00610B06"/>
    <w:rsid w:val="00621210"/>
    <w:rsid w:val="00621F0F"/>
    <w:rsid w:val="00624079"/>
    <w:rsid w:val="00631E89"/>
    <w:rsid w:val="006337F4"/>
    <w:rsid w:val="00643AD6"/>
    <w:rsid w:val="00647106"/>
    <w:rsid w:val="00657A26"/>
    <w:rsid w:val="00670F3D"/>
    <w:rsid w:val="00682DB9"/>
    <w:rsid w:val="006831F4"/>
    <w:rsid w:val="00690DA0"/>
    <w:rsid w:val="00694918"/>
    <w:rsid w:val="00695D8A"/>
    <w:rsid w:val="006A50CC"/>
    <w:rsid w:val="006C5ABA"/>
    <w:rsid w:val="006D2176"/>
    <w:rsid w:val="006E3482"/>
    <w:rsid w:val="006F6FB7"/>
    <w:rsid w:val="00706F7A"/>
    <w:rsid w:val="007149C9"/>
    <w:rsid w:val="0072068B"/>
    <w:rsid w:val="007231B3"/>
    <w:rsid w:val="0072458C"/>
    <w:rsid w:val="00727AF8"/>
    <w:rsid w:val="00744420"/>
    <w:rsid w:val="00750AD2"/>
    <w:rsid w:val="0076674C"/>
    <w:rsid w:val="00780892"/>
    <w:rsid w:val="007865A8"/>
    <w:rsid w:val="00797604"/>
    <w:rsid w:val="007B058F"/>
    <w:rsid w:val="007B7400"/>
    <w:rsid w:val="007C32B4"/>
    <w:rsid w:val="007C551E"/>
    <w:rsid w:val="007D2532"/>
    <w:rsid w:val="007E136C"/>
    <w:rsid w:val="007E267D"/>
    <w:rsid w:val="007E5F3F"/>
    <w:rsid w:val="007F3DC5"/>
    <w:rsid w:val="007F7B52"/>
    <w:rsid w:val="00812240"/>
    <w:rsid w:val="00812C30"/>
    <w:rsid w:val="00813F09"/>
    <w:rsid w:val="0081528B"/>
    <w:rsid w:val="00815F14"/>
    <w:rsid w:val="0083133D"/>
    <w:rsid w:val="00833DC5"/>
    <w:rsid w:val="00841218"/>
    <w:rsid w:val="008550DF"/>
    <w:rsid w:val="00873CCB"/>
    <w:rsid w:val="00884921"/>
    <w:rsid w:val="00894E06"/>
    <w:rsid w:val="008A28A7"/>
    <w:rsid w:val="008B26D0"/>
    <w:rsid w:val="008B4551"/>
    <w:rsid w:val="008D0FCC"/>
    <w:rsid w:val="008D2A77"/>
    <w:rsid w:val="008D3AC3"/>
    <w:rsid w:val="008E6CA7"/>
    <w:rsid w:val="008F2484"/>
    <w:rsid w:val="008F64D4"/>
    <w:rsid w:val="00900FDE"/>
    <w:rsid w:val="009040C1"/>
    <w:rsid w:val="0090647C"/>
    <w:rsid w:val="0092093B"/>
    <w:rsid w:val="00931406"/>
    <w:rsid w:val="009315F9"/>
    <w:rsid w:val="00937C68"/>
    <w:rsid w:val="00942314"/>
    <w:rsid w:val="009429D9"/>
    <w:rsid w:val="00943325"/>
    <w:rsid w:val="009534D2"/>
    <w:rsid w:val="00956F30"/>
    <w:rsid w:val="00962401"/>
    <w:rsid w:val="00973253"/>
    <w:rsid w:val="00982141"/>
    <w:rsid w:val="009832E9"/>
    <w:rsid w:val="009914AA"/>
    <w:rsid w:val="009B46FD"/>
    <w:rsid w:val="009B47E3"/>
    <w:rsid w:val="009B5B5C"/>
    <w:rsid w:val="009C13A0"/>
    <w:rsid w:val="009C6848"/>
    <w:rsid w:val="009D13A4"/>
    <w:rsid w:val="009D7593"/>
    <w:rsid w:val="009E191C"/>
    <w:rsid w:val="009E38BB"/>
    <w:rsid w:val="009F2ED6"/>
    <w:rsid w:val="009F6951"/>
    <w:rsid w:val="00A03DA1"/>
    <w:rsid w:val="00A04303"/>
    <w:rsid w:val="00A13DEF"/>
    <w:rsid w:val="00A17466"/>
    <w:rsid w:val="00A218DD"/>
    <w:rsid w:val="00A264CE"/>
    <w:rsid w:val="00A33FEA"/>
    <w:rsid w:val="00A43FDE"/>
    <w:rsid w:val="00A510B8"/>
    <w:rsid w:val="00A666D6"/>
    <w:rsid w:val="00A90513"/>
    <w:rsid w:val="00A9350F"/>
    <w:rsid w:val="00A951B9"/>
    <w:rsid w:val="00AA34FB"/>
    <w:rsid w:val="00AA79A6"/>
    <w:rsid w:val="00AC5215"/>
    <w:rsid w:val="00AE63E7"/>
    <w:rsid w:val="00AF19A8"/>
    <w:rsid w:val="00B20CD6"/>
    <w:rsid w:val="00B20EC2"/>
    <w:rsid w:val="00B337A8"/>
    <w:rsid w:val="00B37763"/>
    <w:rsid w:val="00B45343"/>
    <w:rsid w:val="00B46956"/>
    <w:rsid w:val="00B5531F"/>
    <w:rsid w:val="00B56131"/>
    <w:rsid w:val="00B57792"/>
    <w:rsid w:val="00B7375E"/>
    <w:rsid w:val="00B81480"/>
    <w:rsid w:val="00B86BAD"/>
    <w:rsid w:val="00B8729B"/>
    <w:rsid w:val="00B90F6E"/>
    <w:rsid w:val="00B9220A"/>
    <w:rsid w:val="00B92ACD"/>
    <w:rsid w:val="00BA0C88"/>
    <w:rsid w:val="00BA2393"/>
    <w:rsid w:val="00BB2F3F"/>
    <w:rsid w:val="00BB6798"/>
    <w:rsid w:val="00BC3842"/>
    <w:rsid w:val="00BD3DEA"/>
    <w:rsid w:val="00BD5C8D"/>
    <w:rsid w:val="00BD7937"/>
    <w:rsid w:val="00BE0086"/>
    <w:rsid w:val="00BF7866"/>
    <w:rsid w:val="00C03FC8"/>
    <w:rsid w:val="00C07FB1"/>
    <w:rsid w:val="00C12703"/>
    <w:rsid w:val="00C23870"/>
    <w:rsid w:val="00C245E6"/>
    <w:rsid w:val="00C2559E"/>
    <w:rsid w:val="00C77272"/>
    <w:rsid w:val="00C86060"/>
    <w:rsid w:val="00C8750C"/>
    <w:rsid w:val="00C932CA"/>
    <w:rsid w:val="00C944DA"/>
    <w:rsid w:val="00CA6503"/>
    <w:rsid w:val="00CC7225"/>
    <w:rsid w:val="00CD15B2"/>
    <w:rsid w:val="00CD59AF"/>
    <w:rsid w:val="00CE2E2A"/>
    <w:rsid w:val="00CF35F3"/>
    <w:rsid w:val="00D0786D"/>
    <w:rsid w:val="00D163FA"/>
    <w:rsid w:val="00D16AC1"/>
    <w:rsid w:val="00D21981"/>
    <w:rsid w:val="00D21C41"/>
    <w:rsid w:val="00D26CCC"/>
    <w:rsid w:val="00D50ECD"/>
    <w:rsid w:val="00D60822"/>
    <w:rsid w:val="00D71A42"/>
    <w:rsid w:val="00D75E8A"/>
    <w:rsid w:val="00D77830"/>
    <w:rsid w:val="00DA098A"/>
    <w:rsid w:val="00DA4073"/>
    <w:rsid w:val="00DB07F9"/>
    <w:rsid w:val="00DB1AAC"/>
    <w:rsid w:val="00DB396A"/>
    <w:rsid w:val="00DB5CA7"/>
    <w:rsid w:val="00DB79CD"/>
    <w:rsid w:val="00DD58C2"/>
    <w:rsid w:val="00E01CB7"/>
    <w:rsid w:val="00E07A47"/>
    <w:rsid w:val="00E163CB"/>
    <w:rsid w:val="00E2011A"/>
    <w:rsid w:val="00E30037"/>
    <w:rsid w:val="00E32D83"/>
    <w:rsid w:val="00E3353B"/>
    <w:rsid w:val="00E364B7"/>
    <w:rsid w:val="00E37353"/>
    <w:rsid w:val="00E44E55"/>
    <w:rsid w:val="00E543B5"/>
    <w:rsid w:val="00E55C5F"/>
    <w:rsid w:val="00E747C8"/>
    <w:rsid w:val="00E823B2"/>
    <w:rsid w:val="00E96FD8"/>
    <w:rsid w:val="00EA58D0"/>
    <w:rsid w:val="00EC4B3F"/>
    <w:rsid w:val="00EC6A82"/>
    <w:rsid w:val="00ED1642"/>
    <w:rsid w:val="00ED7A29"/>
    <w:rsid w:val="00EE4AD5"/>
    <w:rsid w:val="00EE79DA"/>
    <w:rsid w:val="00EF0447"/>
    <w:rsid w:val="00F03D46"/>
    <w:rsid w:val="00F25071"/>
    <w:rsid w:val="00F2594A"/>
    <w:rsid w:val="00F35BF2"/>
    <w:rsid w:val="00F36877"/>
    <w:rsid w:val="00F40BFC"/>
    <w:rsid w:val="00F44470"/>
    <w:rsid w:val="00F510A7"/>
    <w:rsid w:val="00F523B4"/>
    <w:rsid w:val="00F53DE5"/>
    <w:rsid w:val="00F62D24"/>
    <w:rsid w:val="00F62DD5"/>
    <w:rsid w:val="00F76F8F"/>
    <w:rsid w:val="00F81537"/>
    <w:rsid w:val="00FA2487"/>
    <w:rsid w:val="00FC3FFB"/>
    <w:rsid w:val="00FD458C"/>
    <w:rsid w:val="00FD63EC"/>
    <w:rsid w:val="00FF185E"/>
    <w:rsid w:val="00FF1F11"/>
    <w:rsid w:val="074E02B9"/>
    <w:rsid w:val="15270232"/>
    <w:rsid w:val="340F45EF"/>
    <w:rsid w:val="43E241B5"/>
    <w:rsid w:val="453850DE"/>
    <w:rsid w:val="45F102A6"/>
    <w:rsid w:val="53518A25"/>
    <w:rsid w:val="621BBCD9"/>
    <w:rsid w:val="63B78D3A"/>
    <w:rsid w:val="6A93CF20"/>
    <w:rsid w:val="709578CA"/>
    <w:rsid w:val="70998A3D"/>
    <w:rsid w:val="7E8BB587"/>
    <w:rsid w:val="7F8BDF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04E3A"/>
  <w15:docId w15:val="{2C9B59E7-A598-42B8-98B5-C15F5DAA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8A7"/>
    <w:pPr>
      <w:spacing w:after="120"/>
      <w:jc w:val="both"/>
    </w:pPr>
    <w:rPr>
      <w:rFonts w:ascii="Calibri" w:hAnsi="Calibri"/>
      <w:snapToGrid w:val="0"/>
      <w:sz w:val="22"/>
      <w:lang w:val="fr-FR" w:eastAsia="en-US"/>
    </w:rPr>
  </w:style>
  <w:style w:type="paragraph" w:styleId="Heading1">
    <w:name w:val="heading 1"/>
    <w:basedOn w:val="Normal"/>
    <w:next w:val="Text1"/>
    <w:autoRedefine/>
    <w:qFormat/>
    <w:rsid w:val="003162CE"/>
    <w:pPr>
      <w:keepNext/>
      <w:keepLines/>
      <w:numPr>
        <w:numId w:val="3"/>
      </w:numPr>
      <w:spacing w:after="240"/>
      <w:ind w:left="482" w:hanging="482"/>
      <w:outlineLvl w:val="0"/>
    </w:pPr>
    <w:rPr>
      <w:rFonts w:asciiTheme="minorHAnsi" w:hAnsiTheme="minorHAnsi" w:cstheme="minorHAnsi"/>
      <w:b/>
      <w:kern w:val="28"/>
      <w:lang w:val="en-GB"/>
    </w:rPr>
  </w:style>
  <w:style w:type="paragraph" w:styleId="Heading2">
    <w:name w:val="heading 2"/>
    <w:basedOn w:val="Normal"/>
    <w:next w:val="Text2"/>
    <w:qFormat/>
    <w:rsid w:val="00E44E55"/>
    <w:pPr>
      <w:keepNext/>
      <w:outlineLvl w:val="1"/>
    </w:pPr>
    <w:rPr>
      <w:b/>
    </w:rPr>
  </w:style>
  <w:style w:type="paragraph" w:styleId="Heading3">
    <w:name w:val="heading 3"/>
    <w:basedOn w:val="Normal"/>
    <w:next w:val="Text3"/>
    <w:qFormat/>
    <w:rsid w:val="00E44E55"/>
    <w:pPr>
      <w:keepNext/>
      <w:numPr>
        <w:ilvl w:val="2"/>
        <w:numId w:val="1"/>
      </w:numPr>
      <w:ind w:left="1916" w:hanging="839"/>
      <w:outlineLvl w:val="2"/>
    </w:pPr>
    <w:rPr>
      <w:i/>
    </w:rPr>
  </w:style>
  <w:style w:type="paragraph" w:styleId="Heading4">
    <w:name w:val="heading 4"/>
    <w:basedOn w:val="Normal"/>
    <w:next w:val="Text4"/>
    <w:qFormat/>
    <w:rsid w:val="00E44E55"/>
    <w:pPr>
      <w:keepNext/>
      <w:numPr>
        <w:ilvl w:val="3"/>
        <w:numId w:val="1"/>
      </w:numPr>
      <w:ind w:left="2880" w:hanging="964"/>
      <w:outlineLvl w:val="3"/>
    </w:pPr>
  </w:style>
  <w:style w:type="paragraph" w:styleId="Heading5">
    <w:name w:val="heading 5"/>
    <w:basedOn w:val="Normal"/>
    <w:next w:val="Normal"/>
    <w:qFormat/>
    <w:rsid w:val="00E44E55"/>
    <w:pPr>
      <w:spacing w:before="240" w:after="60"/>
      <w:ind w:left="3332" w:hanging="708"/>
      <w:outlineLvl w:val="4"/>
    </w:pPr>
    <w:rPr>
      <w:rFonts w:ascii="Arial" w:hAnsi="Arial"/>
    </w:rPr>
  </w:style>
  <w:style w:type="paragraph" w:styleId="Heading6">
    <w:name w:val="heading 6"/>
    <w:basedOn w:val="Normal"/>
    <w:next w:val="Normal"/>
    <w:qFormat/>
    <w:rsid w:val="00E44E55"/>
    <w:pPr>
      <w:spacing w:before="240" w:after="60"/>
      <w:ind w:left="4040" w:hanging="708"/>
      <w:outlineLvl w:val="5"/>
    </w:pPr>
    <w:rPr>
      <w:rFonts w:ascii="Arial" w:hAnsi="Arial"/>
      <w:i/>
    </w:rPr>
  </w:style>
  <w:style w:type="paragraph" w:styleId="Heading7">
    <w:name w:val="heading 7"/>
    <w:basedOn w:val="Normal"/>
    <w:next w:val="Normal"/>
    <w:qFormat/>
    <w:rsid w:val="00E44E55"/>
    <w:pPr>
      <w:spacing w:before="240" w:after="60"/>
      <w:ind w:left="4748" w:hanging="708"/>
      <w:outlineLvl w:val="6"/>
    </w:pPr>
    <w:rPr>
      <w:rFonts w:ascii="Arial" w:hAnsi="Arial"/>
      <w:sz w:val="20"/>
    </w:rPr>
  </w:style>
  <w:style w:type="paragraph" w:styleId="Heading8">
    <w:name w:val="heading 8"/>
    <w:basedOn w:val="Normal"/>
    <w:next w:val="Normal"/>
    <w:qFormat/>
    <w:rsid w:val="00E44E55"/>
    <w:pPr>
      <w:spacing w:before="240" w:after="60"/>
      <w:ind w:left="5456" w:hanging="708"/>
      <w:outlineLvl w:val="7"/>
    </w:pPr>
    <w:rPr>
      <w:rFonts w:ascii="Arial" w:hAnsi="Arial"/>
      <w:i/>
      <w:sz w:val="20"/>
    </w:rPr>
  </w:style>
  <w:style w:type="paragraph" w:styleId="Heading9">
    <w:name w:val="heading 9"/>
    <w:basedOn w:val="Normal"/>
    <w:next w:val="Normal"/>
    <w:qFormat/>
    <w:rsid w:val="00E44E55"/>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E44E55"/>
    <w:pPr>
      <w:spacing w:after="0"/>
      <w:jc w:val="left"/>
    </w:pPr>
  </w:style>
  <w:style w:type="paragraph" w:customStyle="1" w:styleId="AddressTL">
    <w:name w:val="AddressTL"/>
    <w:basedOn w:val="Normal"/>
    <w:next w:val="Normal"/>
    <w:rsid w:val="00E44E55"/>
    <w:pPr>
      <w:spacing w:after="720"/>
      <w:jc w:val="left"/>
    </w:pPr>
  </w:style>
  <w:style w:type="paragraph" w:customStyle="1" w:styleId="AddressTR">
    <w:name w:val="AddressTR"/>
    <w:basedOn w:val="Normal"/>
    <w:next w:val="Normal"/>
    <w:rsid w:val="00E44E55"/>
    <w:pPr>
      <w:spacing w:after="720"/>
      <w:ind w:left="5103"/>
      <w:jc w:val="left"/>
    </w:pPr>
  </w:style>
  <w:style w:type="paragraph" w:styleId="BlockText">
    <w:name w:val="Block Text"/>
    <w:basedOn w:val="Normal"/>
    <w:rsid w:val="00E44E55"/>
    <w:pPr>
      <w:ind w:left="1440" w:right="1440"/>
    </w:pPr>
  </w:style>
  <w:style w:type="paragraph" w:styleId="BodyText">
    <w:name w:val="Body Text"/>
    <w:basedOn w:val="Normal"/>
    <w:rsid w:val="00E44E55"/>
  </w:style>
  <w:style w:type="paragraph" w:styleId="BodyTextIndent">
    <w:name w:val="Body Text Indent"/>
    <w:basedOn w:val="Normal"/>
    <w:rsid w:val="00E44E55"/>
    <w:pPr>
      <w:ind w:left="283"/>
    </w:pPr>
  </w:style>
  <w:style w:type="paragraph" w:styleId="BodyText3">
    <w:name w:val="Body Text 3"/>
    <w:basedOn w:val="Normal"/>
    <w:rsid w:val="00E44E55"/>
    <w:rPr>
      <w:sz w:val="16"/>
    </w:rPr>
  </w:style>
  <w:style w:type="paragraph" w:styleId="BodyTextFirstIndent">
    <w:name w:val="Body Text First Indent"/>
    <w:basedOn w:val="BodyText"/>
    <w:rsid w:val="00E44E55"/>
    <w:pPr>
      <w:ind w:firstLine="210"/>
    </w:pPr>
  </w:style>
  <w:style w:type="paragraph" w:styleId="BodyTextFirstIndent2">
    <w:name w:val="Body Text First Indent 2"/>
    <w:basedOn w:val="BodyTextIndent"/>
    <w:rsid w:val="00E44E55"/>
    <w:pPr>
      <w:ind w:firstLine="210"/>
    </w:pPr>
  </w:style>
  <w:style w:type="paragraph" w:styleId="BodyTextIndent2">
    <w:name w:val="Body Text Indent 2"/>
    <w:basedOn w:val="Normal"/>
    <w:rsid w:val="00E44E55"/>
    <w:pPr>
      <w:spacing w:line="480" w:lineRule="auto"/>
      <w:ind w:left="283"/>
    </w:pPr>
  </w:style>
  <w:style w:type="paragraph" w:styleId="BodyTextIndent3">
    <w:name w:val="Body Text Indent 3"/>
    <w:basedOn w:val="Normal"/>
    <w:rsid w:val="00E44E55"/>
    <w:pPr>
      <w:ind w:left="283"/>
    </w:pPr>
    <w:rPr>
      <w:sz w:val="16"/>
    </w:rPr>
  </w:style>
  <w:style w:type="paragraph" w:styleId="Caption">
    <w:name w:val="caption"/>
    <w:basedOn w:val="Normal"/>
    <w:next w:val="Normal"/>
    <w:qFormat/>
    <w:rsid w:val="00E44E55"/>
    <w:pPr>
      <w:spacing w:before="120"/>
    </w:pPr>
    <w:rPr>
      <w:b/>
    </w:rPr>
  </w:style>
  <w:style w:type="paragraph" w:styleId="Closing">
    <w:name w:val="Closing"/>
    <w:basedOn w:val="Normal"/>
    <w:next w:val="Signature"/>
    <w:rsid w:val="00E44E55"/>
    <w:pPr>
      <w:tabs>
        <w:tab w:val="left" w:pos="5103"/>
      </w:tabs>
      <w:spacing w:before="240"/>
      <w:ind w:left="5103"/>
      <w:jc w:val="left"/>
    </w:pPr>
  </w:style>
  <w:style w:type="paragraph" w:styleId="CommentText">
    <w:name w:val="annotation text"/>
    <w:basedOn w:val="Normal"/>
    <w:link w:val="CommentTextChar"/>
    <w:semiHidden/>
    <w:rsid w:val="00E44E55"/>
    <w:rPr>
      <w:sz w:val="20"/>
    </w:rPr>
  </w:style>
  <w:style w:type="paragraph" w:customStyle="1" w:styleId="Copies">
    <w:name w:val="Copies"/>
    <w:basedOn w:val="Normal"/>
    <w:next w:val="Normal"/>
    <w:rsid w:val="00E44E55"/>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E44E55"/>
    <w:pPr>
      <w:spacing w:after="0"/>
      <w:ind w:left="5103" w:right="-567"/>
      <w:jc w:val="left"/>
    </w:pPr>
  </w:style>
  <w:style w:type="paragraph" w:styleId="DocumentMap">
    <w:name w:val="Document Map"/>
    <w:basedOn w:val="Normal"/>
    <w:semiHidden/>
    <w:rsid w:val="00E44E55"/>
    <w:pPr>
      <w:shd w:val="clear" w:color="auto" w:fill="000080"/>
    </w:pPr>
    <w:rPr>
      <w:rFonts w:ascii="Tahoma" w:hAnsi="Tahoma"/>
    </w:rPr>
  </w:style>
  <w:style w:type="paragraph" w:customStyle="1" w:styleId="DoubSign">
    <w:name w:val="DoubSign"/>
    <w:basedOn w:val="Normal"/>
    <w:next w:val="Enclosures"/>
    <w:rsid w:val="00E44E55"/>
    <w:pPr>
      <w:tabs>
        <w:tab w:val="left" w:pos="5103"/>
      </w:tabs>
      <w:spacing w:before="1200" w:after="0"/>
      <w:jc w:val="left"/>
    </w:pPr>
  </w:style>
  <w:style w:type="paragraph" w:customStyle="1" w:styleId="Enclosures">
    <w:name w:val="Enclosures"/>
    <w:basedOn w:val="Normal"/>
    <w:next w:val="Participants"/>
    <w:rsid w:val="00E44E55"/>
    <w:pPr>
      <w:keepNext/>
      <w:keepLines/>
      <w:tabs>
        <w:tab w:val="left" w:pos="5642"/>
      </w:tabs>
      <w:spacing w:before="480" w:after="0"/>
      <w:ind w:left="1792" w:hanging="1792"/>
      <w:jc w:val="left"/>
    </w:pPr>
  </w:style>
  <w:style w:type="paragraph" w:styleId="EndnoteText">
    <w:name w:val="endnote text"/>
    <w:basedOn w:val="Normal"/>
    <w:semiHidden/>
    <w:rsid w:val="00E44E55"/>
    <w:rPr>
      <w:sz w:val="20"/>
    </w:rPr>
  </w:style>
  <w:style w:type="paragraph" w:styleId="EnvelopeAddress">
    <w:name w:val="envelope address"/>
    <w:basedOn w:val="Normal"/>
    <w:rsid w:val="00E44E55"/>
    <w:pPr>
      <w:framePr w:w="7920" w:h="1980" w:hRule="exact" w:hSpace="180" w:wrap="auto" w:hAnchor="page" w:xAlign="center" w:yAlign="bottom"/>
      <w:spacing w:after="0"/>
    </w:pPr>
  </w:style>
  <w:style w:type="paragraph" w:styleId="EnvelopeReturn">
    <w:name w:val="envelope return"/>
    <w:basedOn w:val="Normal"/>
    <w:rsid w:val="00E44E55"/>
    <w:pPr>
      <w:spacing w:after="0"/>
    </w:pPr>
    <w:rPr>
      <w:sz w:val="20"/>
    </w:rPr>
  </w:style>
  <w:style w:type="paragraph" w:styleId="Footer">
    <w:name w:val="footer"/>
    <w:basedOn w:val="Normal"/>
    <w:link w:val="FooterChar"/>
    <w:rsid w:val="00E44E55"/>
    <w:pPr>
      <w:spacing w:after="0"/>
      <w:ind w:right="-567"/>
      <w:jc w:val="left"/>
    </w:pPr>
    <w:rPr>
      <w:rFonts w:ascii="Arial" w:hAnsi="Arial"/>
      <w:sz w:val="16"/>
    </w:rPr>
  </w:style>
  <w:style w:type="paragraph" w:styleId="FootnoteText">
    <w:name w:val="footnote text"/>
    <w:basedOn w:val="Normal"/>
    <w:semiHidden/>
    <w:rsid w:val="00E44E55"/>
    <w:pPr>
      <w:ind w:left="357" w:hanging="357"/>
    </w:pPr>
    <w:rPr>
      <w:sz w:val="20"/>
    </w:rPr>
  </w:style>
  <w:style w:type="paragraph" w:styleId="Header">
    <w:name w:val="header"/>
    <w:basedOn w:val="Normal"/>
    <w:rsid w:val="00E44E55"/>
    <w:pPr>
      <w:tabs>
        <w:tab w:val="center" w:pos="4153"/>
        <w:tab w:val="right" w:pos="8306"/>
      </w:tabs>
    </w:pPr>
  </w:style>
  <w:style w:type="paragraph" w:styleId="Index1">
    <w:name w:val="index 1"/>
    <w:basedOn w:val="Normal"/>
    <w:next w:val="Normal"/>
    <w:autoRedefine/>
    <w:semiHidden/>
    <w:rsid w:val="00E44E55"/>
    <w:pPr>
      <w:ind w:left="240" w:hanging="240"/>
    </w:pPr>
  </w:style>
  <w:style w:type="paragraph" w:styleId="Index2">
    <w:name w:val="index 2"/>
    <w:basedOn w:val="Normal"/>
    <w:next w:val="Normal"/>
    <w:autoRedefine/>
    <w:semiHidden/>
    <w:rsid w:val="00E44E55"/>
    <w:pPr>
      <w:ind w:left="480" w:hanging="240"/>
    </w:pPr>
  </w:style>
  <w:style w:type="paragraph" w:styleId="Index3">
    <w:name w:val="index 3"/>
    <w:basedOn w:val="Normal"/>
    <w:next w:val="Normal"/>
    <w:autoRedefine/>
    <w:semiHidden/>
    <w:rsid w:val="00E44E55"/>
    <w:pPr>
      <w:ind w:left="720" w:hanging="240"/>
    </w:pPr>
  </w:style>
  <w:style w:type="paragraph" w:styleId="Index4">
    <w:name w:val="index 4"/>
    <w:basedOn w:val="Normal"/>
    <w:next w:val="Normal"/>
    <w:autoRedefine/>
    <w:semiHidden/>
    <w:rsid w:val="00E44E55"/>
    <w:pPr>
      <w:ind w:left="960" w:hanging="240"/>
    </w:pPr>
  </w:style>
  <w:style w:type="paragraph" w:styleId="Index5">
    <w:name w:val="index 5"/>
    <w:basedOn w:val="Normal"/>
    <w:next w:val="Normal"/>
    <w:autoRedefine/>
    <w:semiHidden/>
    <w:rsid w:val="00E44E55"/>
    <w:pPr>
      <w:ind w:left="1200" w:hanging="240"/>
    </w:pPr>
  </w:style>
  <w:style w:type="paragraph" w:styleId="Index6">
    <w:name w:val="index 6"/>
    <w:basedOn w:val="Normal"/>
    <w:next w:val="Normal"/>
    <w:autoRedefine/>
    <w:semiHidden/>
    <w:rsid w:val="00E44E55"/>
    <w:pPr>
      <w:ind w:left="1440" w:hanging="240"/>
    </w:pPr>
  </w:style>
  <w:style w:type="paragraph" w:styleId="Index7">
    <w:name w:val="index 7"/>
    <w:basedOn w:val="Normal"/>
    <w:next w:val="Normal"/>
    <w:autoRedefine/>
    <w:semiHidden/>
    <w:rsid w:val="00E44E55"/>
    <w:pPr>
      <w:ind w:left="1680" w:hanging="240"/>
    </w:pPr>
  </w:style>
  <w:style w:type="paragraph" w:styleId="Index8">
    <w:name w:val="index 8"/>
    <w:basedOn w:val="Normal"/>
    <w:next w:val="Normal"/>
    <w:autoRedefine/>
    <w:semiHidden/>
    <w:rsid w:val="00E44E55"/>
    <w:pPr>
      <w:ind w:left="1920" w:hanging="240"/>
    </w:pPr>
  </w:style>
  <w:style w:type="paragraph" w:styleId="Index9">
    <w:name w:val="index 9"/>
    <w:basedOn w:val="Normal"/>
    <w:next w:val="Normal"/>
    <w:autoRedefine/>
    <w:semiHidden/>
    <w:rsid w:val="00E44E55"/>
    <w:pPr>
      <w:ind w:left="2160" w:hanging="240"/>
    </w:pPr>
  </w:style>
  <w:style w:type="paragraph" w:styleId="IndexHeading">
    <w:name w:val="index heading"/>
    <w:basedOn w:val="Normal"/>
    <w:next w:val="Index1"/>
    <w:semiHidden/>
    <w:rsid w:val="00E44E55"/>
    <w:rPr>
      <w:rFonts w:ascii="Arial" w:hAnsi="Arial"/>
      <w:b/>
    </w:rPr>
  </w:style>
  <w:style w:type="paragraph" w:styleId="List">
    <w:name w:val="List"/>
    <w:basedOn w:val="Normal"/>
    <w:rsid w:val="00E44E55"/>
    <w:pPr>
      <w:ind w:left="283" w:hanging="283"/>
    </w:pPr>
  </w:style>
  <w:style w:type="paragraph" w:styleId="List2">
    <w:name w:val="List 2"/>
    <w:basedOn w:val="Normal"/>
    <w:rsid w:val="00E44E55"/>
    <w:pPr>
      <w:ind w:left="566" w:hanging="283"/>
    </w:pPr>
  </w:style>
  <w:style w:type="paragraph" w:styleId="List3">
    <w:name w:val="List 3"/>
    <w:basedOn w:val="Normal"/>
    <w:rsid w:val="00E44E55"/>
    <w:pPr>
      <w:ind w:left="849" w:hanging="283"/>
    </w:pPr>
  </w:style>
  <w:style w:type="paragraph" w:styleId="List4">
    <w:name w:val="List 4"/>
    <w:basedOn w:val="Normal"/>
    <w:rsid w:val="00E44E55"/>
    <w:pPr>
      <w:ind w:left="1132" w:hanging="283"/>
    </w:pPr>
  </w:style>
  <w:style w:type="paragraph" w:styleId="List5">
    <w:name w:val="List 5"/>
    <w:basedOn w:val="Normal"/>
    <w:rsid w:val="00E44E55"/>
    <w:pPr>
      <w:ind w:left="1415" w:hanging="283"/>
    </w:pPr>
  </w:style>
  <w:style w:type="paragraph" w:styleId="ListBullet">
    <w:name w:val="List Bullet"/>
    <w:basedOn w:val="Normal"/>
    <w:rsid w:val="00D50ECD"/>
    <w:pPr>
      <w:numPr>
        <w:numId w:val="4"/>
      </w:numPr>
    </w:pPr>
    <w:rPr>
      <w:snapToGrid/>
    </w:rPr>
  </w:style>
  <w:style w:type="paragraph" w:styleId="ListBullet2">
    <w:name w:val="List Bullet 2"/>
    <w:basedOn w:val="Text2"/>
    <w:rsid w:val="00D50ECD"/>
    <w:pPr>
      <w:numPr>
        <w:numId w:val="6"/>
      </w:numPr>
      <w:tabs>
        <w:tab w:val="clear" w:pos="2161"/>
      </w:tabs>
    </w:pPr>
    <w:rPr>
      <w:snapToGrid/>
    </w:rPr>
  </w:style>
  <w:style w:type="paragraph" w:styleId="ListBullet3">
    <w:name w:val="List Bullet 3"/>
    <w:basedOn w:val="Text3"/>
    <w:rsid w:val="00D50ECD"/>
    <w:pPr>
      <w:numPr>
        <w:numId w:val="7"/>
      </w:numPr>
      <w:tabs>
        <w:tab w:val="clear" w:pos="2302"/>
      </w:tabs>
    </w:pPr>
    <w:rPr>
      <w:snapToGrid/>
    </w:rPr>
  </w:style>
  <w:style w:type="paragraph" w:styleId="ListBullet4">
    <w:name w:val="List Bullet 4"/>
    <w:basedOn w:val="Text4"/>
    <w:rsid w:val="00D50ECD"/>
    <w:pPr>
      <w:numPr>
        <w:numId w:val="8"/>
      </w:numPr>
    </w:pPr>
    <w:rPr>
      <w:snapToGrid/>
    </w:rPr>
  </w:style>
  <w:style w:type="paragraph" w:styleId="ListBullet5">
    <w:name w:val="List Bullet 5"/>
    <w:basedOn w:val="Normal"/>
    <w:autoRedefine/>
    <w:rsid w:val="00E44E55"/>
    <w:pPr>
      <w:numPr>
        <w:numId w:val="2"/>
      </w:numPr>
      <w:tabs>
        <w:tab w:val="clear" w:pos="360"/>
        <w:tab w:val="num" w:pos="1492"/>
      </w:tabs>
      <w:ind w:left="1492"/>
    </w:pPr>
  </w:style>
  <w:style w:type="paragraph" w:styleId="ListContinue">
    <w:name w:val="List Continue"/>
    <w:basedOn w:val="Normal"/>
    <w:rsid w:val="00E44E55"/>
    <w:pPr>
      <w:ind w:left="283"/>
    </w:pPr>
  </w:style>
  <w:style w:type="paragraph" w:styleId="ListContinue2">
    <w:name w:val="List Continue 2"/>
    <w:basedOn w:val="Normal"/>
    <w:rsid w:val="00E44E55"/>
    <w:pPr>
      <w:ind w:left="566"/>
    </w:pPr>
  </w:style>
  <w:style w:type="paragraph" w:styleId="ListContinue3">
    <w:name w:val="List Continue 3"/>
    <w:basedOn w:val="Normal"/>
    <w:rsid w:val="00E44E55"/>
    <w:pPr>
      <w:ind w:left="849"/>
    </w:pPr>
  </w:style>
  <w:style w:type="paragraph" w:styleId="ListContinue4">
    <w:name w:val="List Continue 4"/>
    <w:basedOn w:val="Normal"/>
    <w:rsid w:val="00E44E55"/>
    <w:pPr>
      <w:ind w:left="1132"/>
    </w:pPr>
  </w:style>
  <w:style w:type="paragraph" w:styleId="ListContinue5">
    <w:name w:val="List Continue 5"/>
    <w:basedOn w:val="Normal"/>
    <w:rsid w:val="00E44E55"/>
    <w:pPr>
      <w:ind w:left="1415"/>
    </w:pPr>
  </w:style>
  <w:style w:type="paragraph" w:styleId="ListNumber">
    <w:name w:val="List Number"/>
    <w:basedOn w:val="Normal"/>
    <w:rsid w:val="00D50ECD"/>
    <w:pPr>
      <w:numPr>
        <w:numId w:val="14"/>
      </w:numPr>
    </w:pPr>
    <w:rPr>
      <w:snapToGrid/>
    </w:rPr>
  </w:style>
  <w:style w:type="paragraph" w:styleId="ListNumber2">
    <w:name w:val="List Number 2"/>
    <w:basedOn w:val="Text2"/>
    <w:rsid w:val="00D50ECD"/>
    <w:pPr>
      <w:numPr>
        <w:numId w:val="16"/>
      </w:numPr>
      <w:tabs>
        <w:tab w:val="clear" w:pos="2161"/>
      </w:tabs>
    </w:pPr>
    <w:rPr>
      <w:snapToGrid/>
    </w:rPr>
  </w:style>
  <w:style w:type="paragraph" w:styleId="ListNumber3">
    <w:name w:val="List Number 3"/>
    <w:basedOn w:val="Text3"/>
    <w:rsid w:val="00D50ECD"/>
    <w:pPr>
      <w:numPr>
        <w:numId w:val="17"/>
      </w:numPr>
      <w:tabs>
        <w:tab w:val="clear" w:pos="2302"/>
      </w:tabs>
    </w:pPr>
    <w:rPr>
      <w:snapToGrid/>
    </w:rPr>
  </w:style>
  <w:style w:type="paragraph" w:styleId="ListNumber4">
    <w:name w:val="List Number 4"/>
    <w:basedOn w:val="Text4"/>
    <w:rsid w:val="00D50ECD"/>
    <w:pPr>
      <w:numPr>
        <w:numId w:val="18"/>
      </w:numPr>
    </w:pPr>
    <w:rPr>
      <w:snapToGrid/>
    </w:rPr>
  </w:style>
  <w:style w:type="paragraph" w:styleId="ListNumber5">
    <w:name w:val="List Number 5"/>
    <w:basedOn w:val="Normal"/>
    <w:rsid w:val="00E44E55"/>
    <w:pPr>
      <w:tabs>
        <w:tab w:val="num" w:pos="1492"/>
        <w:tab w:val="num" w:pos="8277"/>
      </w:tabs>
      <w:ind w:left="1492" w:hanging="360"/>
    </w:pPr>
  </w:style>
  <w:style w:type="paragraph" w:styleId="MacroText">
    <w:name w:val="macro"/>
    <w:semiHidden/>
    <w:rsid w:val="00E44E5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napToGrid w:val="0"/>
      <w:lang w:val="en-GB" w:eastAsia="en-US"/>
    </w:rPr>
  </w:style>
  <w:style w:type="paragraph" w:styleId="MessageHeader">
    <w:name w:val="Message Header"/>
    <w:basedOn w:val="Normal"/>
    <w:rsid w:val="00E44E5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E44E55"/>
    <w:pPr>
      <w:ind w:left="720"/>
    </w:pPr>
  </w:style>
  <w:style w:type="paragraph" w:styleId="NoteHeading">
    <w:name w:val="Note Heading"/>
    <w:basedOn w:val="Normal"/>
    <w:next w:val="Normal"/>
    <w:rsid w:val="00E44E55"/>
  </w:style>
  <w:style w:type="paragraph" w:customStyle="1" w:styleId="NoteHead">
    <w:name w:val="NoteHead"/>
    <w:basedOn w:val="Normal"/>
    <w:next w:val="Subject"/>
    <w:rsid w:val="00E44E55"/>
    <w:pPr>
      <w:spacing w:before="720" w:after="720"/>
      <w:jc w:val="center"/>
    </w:pPr>
    <w:rPr>
      <w:b/>
      <w:smallCaps/>
    </w:rPr>
  </w:style>
  <w:style w:type="paragraph" w:customStyle="1" w:styleId="NoteList">
    <w:name w:val="NoteList"/>
    <w:basedOn w:val="Normal"/>
    <w:next w:val="Subject"/>
    <w:rsid w:val="00E44E55"/>
    <w:pPr>
      <w:tabs>
        <w:tab w:val="left" w:pos="5823"/>
      </w:tabs>
      <w:spacing w:before="720" w:after="720"/>
      <w:ind w:left="5104" w:hanging="3119"/>
      <w:jc w:val="left"/>
    </w:pPr>
    <w:rPr>
      <w:b/>
      <w:smallCaps/>
    </w:rPr>
  </w:style>
  <w:style w:type="paragraph" w:customStyle="1" w:styleId="NumPar1">
    <w:name w:val="NumPar 1"/>
    <w:basedOn w:val="Heading1"/>
    <w:next w:val="Text1"/>
    <w:rsid w:val="00E44E55"/>
    <w:pPr>
      <w:keepNext w:val="0"/>
      <w:ind w:left="483" w:hanging="483"/>
      <w:outlineLvl w:val="9"/>
    </w:pPr>
    <w:rPr>
      <w:b w:val="0"/>
      <w:smallCaps/>
    </w:rPr>
  </w:style>
  <w:style w:type="paragraph" w:customStyle="1" w:styleId="NumPar2">
    <w:name w:val="NumPar 2"/>
    <w:basedOn w:val="Heading2"/>
    <w:next w:val="Text2"/>
    <w:rsid w:val="00E44E55"/>
    <w:pPr>
      <w:keepNext w:val="0"/>
      <w:outlineLvl w:val="9"/>
    </w:pPr>
    <w:rPr>
      <w:b w:val="0"/>
    </w:rPr>
  </w:style>
  <w:style w:type="paragraph" w:customStyle="1" w:styleId="NumPar3">
    <w:name w:val="NumPar 3"/>
    <w:basedOn w:val="Heading3"/>
    <w:next w:val="Text3"/>
    <w:rsid w:val="00E44E55"/>
    <w:pPr>
      <w:keepNext w:val="0"/>
      <w:ind w:left="1917" w:hanging="840"/>
      <w:outlineLvl w:val="9"/>
    </w:pPr>
    <w:rPr>
      <w:i w:val="0"/>
    </w:rPr>
  </w:style>
  <w:style w:type="paragraph" w:customStyle="1" w:styleId="NumPar4">
    <w:name w:val="NumPar 4"/>
    <w:basedOn w:val="Heading4"/>
    <w:next w:val="Text4"/>
    <w:rsid w:val="00E44E55"/>
    <w:pPr>
      <w:keepNext w:val="0"/>
      <w:outlineLvl w:val="9"/>
    </w:pPr>
  </w:style>
  <w:style w:type="paragraph" w:customStyle="1" w:styleId="Participants">
    <w:name w:val="Participants"/>
    <w:basedOn w:val="Normal"/>
    <w:next w:val="Copies"/>
    <w:rsid w:val="00E44E55"/>
    <w:pPr>
      <w:tabs>
        <w:tab w:val="left" w:pos="2512"/>
        <w:tab w:val="left" w:pos="2762"/>
        <w:tab w:val="left" w:pos="5642"/>
        <w:tab w:val="left" w:pos="6362"/>
        <w:tab w:val="left" w:pos="6720"/>
      </w:tabs>
      <w:spacing w:before="480" w:after="0"/>
      <w:ind w:left="1792" w:hanging="1792"/>
      <w:jc w:val="left"/>
    </w:pPr>
  </w:style>
  <w:style w:type="paragraph" w:styleId="PlainText">
    <w:name w:val="Plain Text"/>
    <w:basedOn w:val="Normal"/>
    <w:rsid w:val="00E44E55"/>
    <w:rPr>
      <w:rFonts w:ascii="Courier New" w:hAnsi="Courier New"/>
      <w:sz w:val="20"/>
    </w:rPr>
  </w:style>
  <w:style w:type="paragraph" w:customStyle="1" w:styleId="References">
    <w:name w:val="References"/>
    <w:basedOn w:val="Normal"/>
    <w:next w:val="AddressTR"/>
    <w:rsid w:val="00E44E55"/>
    <w:pPr>
      <w:ind w:left="5103"/>
      <w:jc w:val="left"/>
    </w:pPr>
    <w:rPr>
      <w:sz w:val="20"/>
    </w:rPr>
  </w:style>
  <w:style w:type="paragraph" w:styleId="Salutation">
    <w:name w:val="Salutation"/>
    <w:basedOn w:val="Normal"/>
    <w:next w:val="Normal"/>
    <w:rsid w:val="00E44E55"/>
  </w:style>
  <w:style w:type="paragraph" w:styleId="Signature">
    <w:name w:val="Signature"/>
    <w:basedOn w:val="Normal"/>
    <w:next w:val="Enclosures"/>
    <w:rsid w:val="00E44E55"/>
    <w:pPr>
      <w:tabs>
        <w:tab w:val="left" w:pos="5103"/>
      </w:tabs>
      <w:spacing w:before="1200" w:after="0"/>
      <w:ind w:left="5103"/>
      <w:jc w:val="center"/>
    </w:pPr>
  </w:style>
  <w:style w:type="paragraph" w:customStyle="1" w:styleId="Subject">
    <w:name w:val="Subject"/>
    <w:basedOn w:val="Normal"/>
    <w:next w:val="Normal"/>
    <w:rsid w:val="00E44E55"/>
    <w:pPr>
      <w:spacing w:after="480"/>
      <w:ind w:left="1191" w:hanging="1191"/>
      <w:jc w:val="left"/>
    </w:pPr>
    <w:rPr>
      <w:b/>
    </w:rPr>
  </w:style>
  <w:style w:type="paragraph" w:styleId="Subtitle">
    <w:name w:val="Subtitle"/>
    <w:basedOn w:val="Normal"/>
    <w:qFormat/>
    <w:rsid w:val="00E44E55"/>
    <w:pPr>
      <w:spacing w:after="60"/>
      <w:jc w:val="center"/>
      <w:outlineLvl w:val="1"/>
    </w:pPr>
    <w:rPr>
      <w:rFonts w:ascii="Arial" w:hAnsi="Arial"/>
    </w:rPr>
  </w:style>
  <w:style w:type="paragraph" w:styleId="TableofAuthorities">
    <w:name w:val="table of authorities"/>
    <w:basedOn w:val="Normal"/>
    <w:next w:val="Normal"/>
    <w:semiHidden/>
    <w:rsid w:val="00E44E55"/>
    <w:pPr>
      <w:ind w:left="240" w:hanging="240"/>
    </w:pPr>
  </w:style>
  <w:style w:type="paragraph" w:styleId="TableofFigures">
    <w:name w:val="table of figures"/>
    <w:basedOn w:val="Normal"/>
    <w:next w:val="Normal"/>
    <w:semiHidden/>
    <w:rsid w:val="00E44E55"/>
    <w:pPr>
      <w:ind w:left="480" w:hanging="480"/>
    </w:pPr>
  </w:style>
  <w:style w:type="paragraph" w:customStyle="1" w:styleId="Text1">
    <w:name w:val="Text 1"/>
    <w:basedOn w:val="Normal"/>
    <w:rsid w:val="00E44E55"/>
    <w:pPr>
      <w:ind w:left="482"/>
    </w:pPr>
  </w:style>
  <w:style w:type="paragraph" w:customStyle="1" w:styleId="Text2">
    <w:name w:val="Text 2"/>
    <w:basedOn w:val="Normal"/>
    <w:rsid w:val="00E44E55"/>
    <w:pPr>
      <w:tabs>
        <w:tab w:val="left" w:pos="2161"/>
      </w:tabs>
      <w:ind w:left="1077"/>
    </w:pPr>
  </w:style>
  <w:style w:type="paragraph" w:customStyle="1" w:styleId="Text3">
    <w:name w:val="Text 3"/>
    <w:basedOn w:val="Normal"/>
    <w:rsid w:val="00E44E55"/>
    <w:pPr>
      <w:tabs>
        <w:tab w:val="left" w:pos="2302"/>
      </w:tabs>
      <w:ind w:left="1916"/>
    </w:pPr>
  </w:style>
  <w:style w:type="paragraph" w:customStyle="1" w:styleId="Text4">
    <w:name w:val="Text 4"/>
    <w:basedOn w:val="Normal"/>
    <w:rsid w:val="00E44E55"/>
    <w:pPr>
      <w:ind w:left="2880"/>
    </w:pPr>
  </w:style>
  <w:style w:type="paragraph" w:styleId="Title">
    <w:name w:val="Title"/>
    <w:basedOn w:val="Normal"/>
    <w:qFormat/>
    <w:rsid w:val="00E44E55"/>
    <w:pPr>
      <w:spacing w:before="240" w:after="60"/>
      <w:jc w:val="center"/>
      <w:outlineLvl w:val="0"/>
    </w:pPr>
    <w:rPr>
      <w:rFonts w:ascii="Arial" w:hAnsi="Arial"/>
      <w:b/>
      <w:kern w:val="28"/>
      <w:sz w:val="32"/>
    </w:rPr>
  </w:style>
  <w:style w:type="paragraph" w:styleId="TOAHeading">
    <w:name w:val="toa heading"/>
    <w:basedOn w:val="Normal"/>
    <w:next w:val="Normal"/>
    <w:semiHidden/>
    <w:rsid w:val="00E44E55"/>
    <w:pPr>
      <w:spacing w:before="120"/>
    </w:pPr>
    <w:rPr>
      <w:rFonts w:ascii="Arial" w:hAnsi="Arial"/>
      <w:b/>
    </w:rPr>
  </w:style>
  <w:style w:type="paragraph" w:styleId="TOC1">
    <w:name w:val="toc 1"/>
    <w:basedOn w:val="Normal"/>
    <w:next w:val="Normal"/>
    <w:semiHidden/>
    <w:rsid w:val="00A04303"/>
    <w:pPr>
      <w:tabs>
        <w:tab w:val="right" w:leader="dot" w:pos="8640"/>
      </w:tabs>
      <w:spacing w:before="120"/>
      <w:ind w:left="482" w:right="720" w:hanging="482"/>
    </w:pPr>
    <w:rPr>
      <w:caps/>
      <w:snapToGrid/>
      <w:lang w:val="en-GB"/>
    </w:rPr>
  </w:style>
  <w:style w:type="paragraph" w:styleId="TOC2">
    <w:name w:val="toc 2"/>
    <w:basedOn w:val="Normal"/>
    <w:next w:val="Normal"/>
    <w:semiHidden/>
    <w:rsid w:val="00A04303"/>
    <w:pPr>
      <w:tabs>
        <w:tab w:val="right" w:leader="dot" w:pos="8640"/>
      </w:tabs>
      <w:spacing w:before="60" w:after="60"/>
      <w:ind w:left="1077" w:right="720" w:hanging="595"/>
    </w:pPr>
    <w:rPr>
      <w:snapToGrid/>
      <w:lang w:val="en-GB"/>
    </w:rPr>
  </w:style>
  <w:style w:type="paragraph" w:styleId="TOC3">
    <w:name w:val="toc 3"/>
    <w:basedOn w:val="Normal"/>
    <w:next w:val="Normal"/>
    <w:semiHidden/>
    <w:rsid w:val="00A04303"/>
    <w:pPr>
      <w:tabs>
        <w:tab w:val="right" w:leader="dot" w:pos="8640"/>
      </w:tabs>
      <w:spacing w:before="60" w:after="60"/>
      <w:ind w:left="1916" w:right="720" w:hanging="839"/>
    </w:pPr>
    <w:rPr>
      <w:snapToGrid/>
      <w:lang w:val="en-GB"/>
    </w:rPr>
  </w:style>
  <w:style w:type="paragraph" w:styleId="TOC4">
    <w:name w:val="toc 4"/>
    <w:basedOn w:val="Normal"/>
    <w:next w:val="Normal"/>
    <w:semiHidden/>
    <w:rsid w:val="00A04303"/>
    <w:pPr>
      <w:tabs>
        <w:tab w:val="right" w:leader="dot" w:pos="8641"/>
      </w:tabs>
      <w:spacing w:before="60" w:after="60"/>
      <w:ind w:left="2880" w:right="720" w:hanging="964"/>
    </w:pPr>
    <w:rPr>
      <w:snapToGrid/>
      <w:lang w:val="en-GB"/>
    </w:rPr>
  </w:style>
  <w:style w:type="paragraph" w:styleId="TOC5">
    <w:name w:val="toc 5"/>
    <w:basedOn w:val="Normal"/>
    <w:next w:val="Normal"/>
    <w:semiHidden/>
    <w:rsid w:val="00D50ECD"/>
    <w:pPr>
      <w:tabs>
        <w:tab w:val="right" w:leader="dot" w:pos="8641"/>
      </w:tabs>
      <w:spacing w:before="240"/>
      <w:ind w:right="720"/>
    </w:pPr>
    <w:rPr>
      <w:caps/>
      <w:snapToGrid/>
    </w:rPr>
  </w:style>
  <w:style w:type="paragraph" w:styleId="TOC6">
    <w:name w:val="toc 6"/>
    <w:basedOn w:val="Normal"/>
    <w:next w:val="Normal"/>
    <w:autoRedefine/>
    <w:semiHidden/>
    <w:rsid w:val="00E44E55"/>
    <w:pPr>
      <w:ind w:left="1200"/>
    </w:pPr>
  </w:style>
  <w:style w:type="paragraph" w:styleId="TOC7">
    <w:name w:val="toc 7"/>
    <w:basedOn w:val="Normal"/>
    <w:next w:val="Normal"/>
    <w:autoRedefine/>
    <w:semiHidden/>
    <w:rsid w:val="00E44E55"/>
    <w:pPr>
      <w:ind w:left="1440"/>
    </w:pPr>
  </w:style>
  <w:style w:type="paragraph" w:styleId="TOC8">
    <w:name w:val="toc 8"/>
    <w:basedOn w:val="Normal"/>
    <w:next w:val="Normal"/>
    <w:autoRedefine/>
    <w:semiHidden/>
    <w:rsid w:val="00E44E55"/>
    <w:pPr>
      <w:ind w:left="1680"/>
    </w:pPr>
  </w:style>
  <w:style w:type="paragraph" w:styleId="TOC9">
    <w:name w:val="toc 9"/>
    <w:basedOn w:val="Normal"/>
    <w:next w:val="Normal"/>
    <w:autoRedefine/>
    <w:semiHidden/>
    <w:rsid w:val="00E44E55"/>
    <w:pPr>
      <w:ind w:left="1920"/>
    </w:pPr>
  </w:style>
  <w:style w:type="paragraph" w:customStyle="1" w:styleId="YReferences">
    <w:name w:val="YReferences"/>
    <w:basedOn w:val="Normal"/>
    <w:next w:val="Normal"/>
    <w:rsid w:val="00E44E55"/>
    <w:pPr>
      <w:spacing w:after="480"/>
      <w:ind w:left="1191" w:hanging="1191"/>
    </w:pPr>
  </w:style>
  <w:style w:type="paragraph" w:customStyle="1" w:styleId="ZCom">
    <w:name w:val="Z_Com"/>
    <w:basedOn w:val="Normal"/>
    <w:next w:val="ZDGName"/>
    <w:rsid w:val="00E44E55"/>
    <w:pPr>
      <w:widowControl w:val="0"/>
      <w:spacing w:after="0"/>
      <w:ind w:right="85"/>
    </w:pPr>
    <w:rPr>
      <w:rFonts w:ascii="Arial" w:hAnsi="Arial"/>
    </w:rPr>
  </w:style>
  <w:style w:type="paragraph" w:customStyle="1" w:styleId="ZDGName">
    <w:name w:val="Z_DGName"/>
    <w:basedOn w:val="Normal"/>
    <w:rsid w:val="00E44E55"/>
    <w:pPr>
      <w:widowControl w:val="0"/>
      <w:spacing w:after="0"/>
      <w:ind w:right="85"/>
    </w:pPr>
    <w:rPr>
      <w:rFonts w:ascii="Arial" w:hAnsi="Arial"/>
      <w:sz w:val="16"/>
    </w:rPr>
  </w:style>
  <w:style w:type="character" w:styleId="PageNumber">
    <w:name w:val="page number"/>
    <w:basedOn w:val="DefaultParagraphFont"/>
    <w:rsid w:val="00E44E55"/>
  </w:style>
  <w:style w:type="paragraph" w:customStyle="1" w:styleId="Contact">
    <w:name w:val="Contact"/>
    <w:basedOn w:val="Normal"/>
    <w:next w:val="Enclosures"/>
    <w:rsid w:val="00D50ECD"/>
    <w:pPr>
      <w:spacing w:before="480" w:after="0"/>
      <w:ind w:left="567" w:hanging="567"/>
      <w:jc w:val="left"/>
    </w:pPr>
    <w:rPr>
      <w:snapToGrid/>
    </w:rPr>
  </w:style>
  <w:style w:type="paragraph" w:customStyle="1" w:styleId="ListBullet1">
    <w:name w:val="List Bullet 1"/>
    <w:basedOn w:val="Text1"/>
    <w:rsid w:val="00D50ECD"/>
    <w:pPr>
      <w:numPr>
        <w:numId w:val="5"/>
      </w:numPr>
    </w:pPr>
    <w:rPr>
      <w:snapToGrid/>
    </w:rPr>
  </w:style>
  <w:style w:type="paragraph" w:customStyle="1" w:styleId="ListDash">
    <w:name w:val="List Dash"/>
    <w:basedOn w:val="Normal"/>
    <w:rsid w:val="00D50ECD"/>
    <w:pPr>
      <w:numPr>
        <w:numId w:val="9"/>
      </w:numPr>
    </w:pPr>
    <w:rPr>
      <w:snapToGrid/>
    </w:rPr>
  </w:style>
  <w:style w:type="paragraph" w:customStyle="1" w:styleId="ListDash1">
    <w:name w:val="List Dash 1"/>
    <w:basedOn w:val="Text1"/>
    <w:rsid w:val="00D50ECD"/>
    <w:pPr>
      <w:numPr>
        <w:numId w:val="10"/>
      </w:numPr>
    </w:pPr>
    <w:rPr>
      <w:snapToGrid/>
    </w:rPr>
  </w:style>
  <w:style w:type="paragraph" w:customStyle="1" w:styleId="ListDash2">
    <w:name w:val="List Dash 2"/>
    <w:basedOn w:val="Text2"/>
    <w:rsid w:val="00D50ECD"/>
    <w:pPr>
      <w:numPr>
        <w:numId w:val="11"/>
      </w:numPr>
      <w:tabs>
        <w:tab w:val="clear" w:pos="2161"/>
      </w:tabs>
    </w:pPr>
    <w:rPr>
      <w:snapToGrid/>
    </w:rPr>
  </w:style>
  <w:style w:type="paragraph" w:customStyle="1" w:styleId="ListDash3">
    <w:name w:val="List Dash 3"/>
    <w:basedOn w:val="Text3"/>
    <w:rsid w:val="00D50ECD"/>
    <w:pPr>
      <w:numPr>
        <w:numId w:val="12"/>
      </w:numPr>
      <w:tabs>
        <w:tab w:val="clear" w:pos="2302"/>
      </w:tabs>
    </w:pPr>
    <w:rPr>
      <w:snapToGrid/>
    </w:rPr>
  </w:style>
  <w:style w:type="paragraph" w:customStyle="1" w:styleId="ListDash4">
    <w:name w:val="List Dash 4"/>
    <w:basedOn w:val="Text4"/>
    <w:rsid w:val="00D50ECD"/>
    <w:pPr>
      <w:numPr>
        <w:numId w:val="13"/>
      </w:numPr>
    </w:pPr>
    <w:rPr>
      <w:snapToGrid/>
    </w:rPr>
  </w:style>
  <w:style w:type="paragraph" w:customStyle="1" w:styleId="ListNumber1">
    <w:name w:val="List Number 1"/>
    <w:basedOn w:val="Text1"/>
    <w:rsid w:val="00D50ECD"/>
    <w:pPr>
      <w:numPr>
        <w:numId w:val="15"/>
      </w:numPr>
    </w:pPr>
    <w:rPr>
      <w:snapToGrid/>
    </w:rPr>
  </w:style>
  <w:style w:type="paragraph" w:customStyle="1" w:styleId="ListNumberLevel2">
    <w:name w:val="List Number (Level 2)"/>
    <w:basedOn w:val="Normal"/>
    <w:rsid w:val="00D50ECD"/>
    <w:pPr>
      <w:numPr>
        <w:ilvl w:val="1"/>
        <w:numId w:val="14"/>
      </w:numPr>
    </w:pPr>
    <w:rPr>
      <w:snapToGrid/>
    </w:rPr>
  </w:style>
  <w:style w:type="paragraph" w:customStyle="1" w:styleId="ListNumber1Level2">
    <w:name w:val="List Number 1 (Level 2)"/>
    <w:basedOn w:val="Text1"/>
    <w:rsid w:val="00D50ECD"/>
    <w:pPr>
      <w:numPr>
        <w:ilvl w:val="1"/>
        <w:numId w:val="15"/>
      </w:numPr>
    </w:pPr>
    <w:rPr>
      <w:snapToGrid/>
    </w:rPr>
  </w:style>
  <w:style w:type="paragraph" w:customStyle="1" w:styleId="ListNumber2Level2">
    <w:name w:val="List Number 2 (Level 2)"/>
    <w:basedOn w:val="Text2"/>
    <w:rsid w:val="00D50ECD"/>
    <w:pPr>
      <w:numPr>
        <w:ilvl w:val="1"/>
        <w:numId w:val="16"/>
      </w:numPr>
      <w:tabs>
        <w:tab w:val="clear" w:pos="2161"/>
      </w:tabs>
    </w:pPr>
    <w:rPr>
      <w:snapToGrid/>
    </w:rPr>
  </w:style>
  <w:style w:type="paragraph" w:customStyle="1" w:styleId="ListNumber3Level2">
    <w:name w:val="List Number 3 (Level 2)"/>
    <w:basedOn w:val="Text3"/>
    <w:rsid w:val="00D50ECD"/>
    <w:pPr>
      <w:numPr>
        <w:ilvl w:val="1"/>
        <w:numId w:val="17"/>
      </w:numPr>
      <w:tabs>
        <w:tab w:val="clear" w:pos="2302"/>
      </w:tabs>
    </w:pPr>
    <w:rPr>
      <w:snapToGrid/>
    </w:rPr>
  </w:style>
  <w:style w:type="paragraph" w:customStyle="1" w:styleId="ListNumber4Level2">
    <w:name w:val="List Number 4 (Level 2)"/>
    <w:basedOn w:val="Text4"/>
    <w:rsid w:val="00D50ECD"/>
    <w:pPr>
      <w:numPr>
        <w:ilvl w:val="1"/>
        <w:numId w:val="18"/>
      </w:numPr>
    </w:pPr>
    <w:rPr>
      <w:snapToGrid/>
    </w:rPr>
  </w:style>
  <w:style w:type="paragraph" w:customStyle="1" w:styleId="ListNumberLevel3">
    <w:name w:val="List Number (Level 3)"/>
    <w:basedOn w:val="Normal"/>
    <w:rsid w:val="00D50ECD"/>
    <w:pPr>
      <w:numPr>
        <w:ilvl w:val="2"/>
        <w:numId w:val="14"/>
      </w:numPr>
    </w:pPr>
    <w:rPr>
      <w:snapToGrid/>
    </w:rPr>
  </w:style>
  <w:style w:type="paragraph" w:customStyle="1" w:styleId="ListNumber1Level3">
    <w:name w:val="List Number 1 (Level 3)"/>
    <w:basedOn w:val="Text1"/>
    <w:rsid w:val="00D50ECD"/>
    <w:pPr>
      <w:numPr>
        <w:ilvl w:val="2"/>
        <w:numId w:val="15"/>
      </w:numPr>
    </w:pPr>
    <w:rPr>
      <w:snapToGrid/>
    </w:rPr>
  </w:style>
  <w:style w:type="paragraph" w:customStyle="1" w:styleId="ListNumber2Level3">
    <w:name w:val="List Number 2 (Level 3)"/>
    <w:basedOn w:val="Text2"/>
    <w:rsid w:val="00D50ECD"/>
    <w:pPr>
      <w:numPr>
        <w:ilvl w:val="2"/>
        <w:numId w:val="16"/>
      </w:numPr>
      <w:tabs>
        <w:tab w:val="clear" w:pos="2161"/>
      </w:tabs>
    </w:pPr>
    <w:rPr>
      <w:snapToGrid/>
    </w:rPr>
  </w:style>
  <w:style w:type="paragraph" w:customStyle="1" w:styleId="ListNumber3Level3">
    <w:name w:val="List Number 3 (Level 3)"/>
    <w:basedOn w:val="Text3"/>
    <w:rsid w:val="00D50ECD"/>
    <w:pPr>
      <w:numPr>
        <w:ilvl w:val="2"/>
        <w:numId w:val="17"/>
      </w:numPr>
      <w:tabs>
        <w:tab w:val="clear" w:pos="2302"/>
      </w:tabs>
    </w:pPr>
    <w:rPr>
      <w:snapToGrid/>
    </w:rPr>
  </w:style>
  <w:style w:type="paragraph" w:customStyle="1" w:styleId="ListNumber4Level3">
    <w:name w:val="List Number 4 (Level 3)"/>
    <w:basedOn w:val="Text4"/>
    <w:rsid w:val="00D50ECD"/>
    <w:pPr>
      <w:numPr>
        <w:ilvl w:val="2"/>
        <w:numId w:val="18"/>
      </w:numPr>
    </w:pPr>
    <w:rPr>
      <w:snapToGrid/>
    </w:rPr>
  </w:style>
  <w:style w:type="paragraph" w:customStyle="1" w:styleId="ListNumberLevel4">
    <w:name w:val="List Number (Level 4)"/>
    <w:basedOn w:val="Normal"/>
    <w:rsid w:val="00D50ECD"/>
    <w:pPr>
      <w:numPr>
        <w:ilvl w:val="3"/>
        <w:numId w:val="14"/>
      </w:numPr>
    </w:pPr>
    <w:rPr>
      <w:snapToGrid/>
    </w:rPr>
  </w:style>
  <w:style w:type="paragraph" w:customStyle="1" w:styleId="ListNumber1Level4">
    <w:name w:val="List Number 1 (Level 4)"/>
    <w:basedOn w:val="Text1"/>
    <w:rsid w:val="00D50ECD"/>
    <w:pPr>
      <w:numPr>
        <w:ilvl w:val="3"/>
        <w:numId w:val="15"/>
      </w:numPr>
    </w:pPr>
    <w:rPr>
      <w:snapToGrid/>
    </w:rPr>
  </w:style>
  <w:style w:type="paragraph" w:customStyle="1" w:styleId="ListNumber2Level4">
    <w:name w:val="List Number 2 (Level 4)"/>
    <w:basedOn w:val="Text2"/>
    <w:rsid w:val="00D50ECD"/>
    <w:pPr>
      <w:numPr>
        <w:ilvl w:val="3"/>
        <w:numId w:val="16"/>
      </w:numPr>
      <w:tabs>
        <w:tab w:val="clear" w:pos="2161"/>
      </w:tabs>
    </w:pPr>
    <w:rPr>
      <w:snapToGrid/>
    </w:rPr>
  </w:style>
  <w:style w:type="paragraph" w:customStyle="1" w:styleId="ListNumber3Level4">
    <w:name w:val="List Number 3 (Level 4)"/>
    <w:basedOn w:val="Text3"/>
    <w:rsid w:val="00D50ECD"/>
    <w:pPr>
      <w:numPr>
        <w:ilvl w:val="3"/>
        <w:numId w:val="17"/>
      </w:numPr>
      <w:tabs>
        <w:tab w:val="clear" w:pos="2302"/>
      </w:tabs>
    </w:pPr>
    <w:rPr>
      <w:snapToGrid/>
    </w:rPr>
  </w:style>
  <w:style w:type="paragraph" w:customStyle="1" w:styleId="ListNumber4Level4">
    <w:name w:val="List Number 4 (Level 4)"/>
    <w:basedOn w:val="Text4"/>
    <w:rsid w:val="00D50ECD"/>
    <w:pPr>
      <w:numPr>
        <w:ilvl w:val="3"/>
        <w:numId w:val="18"/>
      </w:numPr>
    </w:pPr>
    <w:rPr>
      <w:snapToGrid/>
    </w:rPr>
  </w:style>
  <w:style w:type="paragraph" w:styleId="TOCHeading">
    <w:name w:val="TOC Heading"/>
    <w:basedOn w:val="Normal"/>
    <w:next w:val="Normal"/>
    <w:qFormat/>
    <w:rsid w:val="00D50ECD"/>
    <w:pPr>
      <w:keepNext/>
      <w:spacing w:before="240"/>
      <w:jc w:val="center"/>
    </w:pPr>
    <w:rPr>
      <w:b/>
      <w:snapToGrid/>
    </w:rPr>
  </w:style>
  <w:style w:type="character" w:styleId="FootnoteReference">
    <w:name w:val="footnote reference"/>
    <w:semiHidden/>
    <w:rsid w:val="00884921"/>
    <w:rPr>
      <w:vertAlign w:val="superscript"/>
    </w:rPr>
  </w:style>
  <w:style w:type="paragraph" w:customStyle="1" w:styleId="Char2">
    <w:name w:val="Char2"/>
    <w:basedOn w:val="Normal"/>
    <w:rsid w:val="008F64D4"/>
    <w:pPr>
      <w:spacing w:after="160" w:line="240" w:lineRule="exact"/>
      <w:jc w:val="left"/>
    </w:pPr>
    <w:rPr>
      <w:rFonts w:ascii="Tahoma" w:hAnsi="Tahoma"/>
      <w:snapToGrid/>
      <w:sz w:val="20"/>
      <w:lang w:val="en-US"/>
    </w:rPr>
  </w:style>
  <w:style w:type="character" w:styleId="EndnoteReference">
    <w:name w:val="endnote reference"/>
    <w:semiHidden/>
    <w:rsid w:val="00484D5F"/>
    <w:rPr>
      <w:vertAlign w:val="superscript"/>
    </w:rPr>
  </w:style>
  <w:style w:type="paragraph" w:customStyle="1" w:styleId="StyleHeading211pt">
    <w:name w:val="Style Heading 2 + 11 pt"/>
    <w:basedOn w:val="Heading2"/>
    <w:rsid w:val="00CD59AF"/>
    <w:pPr>
      <w:tabs>
        <w:tab w:val="left" w:pos="0"/>
      </w:tabs>
    </w:pPr>
    <w:rPr>
      <w:bCs/>
    </w:rPr>
  </w:style>
  <w:style w:type="character" w:styleId="Hyperlink">
    <w:name w:val="Hyperlink"/>
    <w:rsid w:val="00690DA0"/>
    <w:rPr>
      <w:color w:val="0000FF"/>
      <w:u w:val="single"/>
    </w:rPr>
  </w:style>
  <w:style w:type="character" w:styleId="FollowedHyperlink">
    <w:name w:val="FollowedHyperlink"/>
    <w:rsid w:val="002D10CE"/>
    <w:rPr>
      <w:color w:val="606420"/>
      <w:u w:val="single"/>
    </w:rPr>
  </w:style>
  <w:style w:type="paragraph" w:styleId="BalloonText">
    <w:name w:val="Balloon Text"/>
    <w:basedOn w:val="Normal"/>
    <w:semiHidden/>
    <w:rsid w:val="00812240"/>
    <w:rPr>
      <w:rFonts w:ascii="Tahoma" w:hAnsi="Tahoma" w:cs="Tahoma"/>
      <w:sz w:val="16"/>
      <w:szCs w:val="16"/>
    </w:rPr>
  </w:style>
  <w:style w:type="character" w:customStyle="1" w:styleId="Style11pt1">
    <w:name w:val="Style 11 pt1"/>
    <w:rsid w:val="00F44470"/>
    <w:rPr>
      <w:sz w:val="22"/>
      <w:szCs w:val="22"/>
    </w:rPr>
  </w:style>
  <w:style w:type="character" w:customStyle="1" w:styleId="FooterChar">
    <w:name w:val="Footer Char"/>
    <w:link w:val="Footer"/>
    <w:rsid w:val="00503D38"/>
    <w:rPr>
      <w:rFonts w:ascii="Arial" w:hAnsi="Arial"/>
      <w:snapToGrid w:val="0"/>
      <w:sz w:val="16"/>
      <w:lang w:val="fr-FR" w:eastAsia="en-US"/>
    </w:rPr>
  </w:style>
  <w:style w:type="paragraph" w:styleId="ListParagraph">
    <w:name w:val="List Paragraph"/>
    <w:basedOn w:val="Normal"/>
    <w:uiPriority w:val="34"/>
    <w:qFormat/>
    <w:rsid w:val="006C5ABA"/>
    <w:pPr>
      <w:ind w:left="720"/>
      <w:contextualSpacing/>
    </w:pPr>
  </w:style>
  <w:style w:type="character" w:styleId="CommentReference">
    <w:name w:val="annotation reference"/>
    <w:basedOn w:val="DefaultParagraphFont"/>
    <w:semiHidden/>
    <w:unhideWhenUsed/>
    <w:rsid w:val="00603FB2"/>
    <w:rPr>
      <w:sz w:val="16"/>
      <w:szCs w:val="16"/>
    </w:rPr>
  </w:style>
  <w:style w:type="paragraph" w:styleId="CommentSubject">
    <w:name w:val="annotation subject"/>
    <w:basedOn w:val="CommentText"/>
    <w:next w:val="CommentText"/>
    <w:link w:val="CommentSubjectChar"/>
    <w:semiHidden/>
    <w:unhideWhenUsed/>
    <w:rsid w:val="00603FB2"/>
    <w:rPr>
      <w:b/>
      <w:bCs/>
    </w:rPr>
  </w:style>
  <w:style w:type="character" w:customStyle="1" w:styleId="CommentTextChar">
    <w:name w:val="Comment Text Char"/>
    <w:basedOn w:val="DefaultParagraphFont"/>
    <w:link w:val="CommentText"/>
    <w:semiHidden/>
    <w:rsid w:val="00603FB2"/>
    <w:rPr>
      <w:snapToGrid w:val="0"/>
      <w:lang w:val="fr-FR" w:eastAsia="en-US"/>
    </w:rPr>
  </w:style>
  <w:style w:type="character" w:customStyle="1" w:styleId="CommentSubjectChar">
    <w:name w:val="Comment Subject Char"/>
    <w:basedOn w:val="CommentTextChar"/>
    <w:link w:val="CommentSubject"/>
    <w:semiHidden/>
    <w:rsid w:val="00603FB2"/>
    <w:rPr>
      <w:b/>
      <w:bCs/>
      <w:snapToGrid w:val="0"/>
      <w:lang w:val="fr-FR" w:eastAsia="en-US"/>
    </w:rPr>
  </w:style>
  <w:style w:type="paragraph" w:customStyle="1" w:styleId="Default">
    <w:name w:val="Default"/>
    <w:rsid w:val="00535A85"/>
    <w:pPr>
      <w:autoSpaceDE w:val="0"/>
      <w:autoSpaceDN w:val="0"/>
      <w:adjustRightInd w:val="0"/>
    </w:pPr>
    <w:rPr>
      <w:rFonts w:ascii="Calibri" w:hAnsi="Calibri" w:cs="Calibri"/>
      <w:color w:val="000000"/>
      <w:sz w:val="24"/>
      <w:szCs w:val="24"/>
      <w:lang w:val="en-GB"/>
    </w:rPr>
  </w:style>
  <w:style w:type="paragraph" w:styleId="Revision">
    <w:name w:val="Revision"/>
    <w:hidden/>
    <w:uiPriority w:val="99"/>
    <w:semiHidden/>
    <w:rsid w:val="00DB396A"/>
    <w:rPr>
      <w:rFonts w:ascii="Calibri" w:hAnsi="Calibri"/>
      <w:snapToGrid w:val="0"/>
      <w:sz w:val="22"/>
      <w:lang w:val="fr-FR" w:eastAsia="en-US"/>
    </w:rPr>
  </w:style>
  <w:style w:type="character" w:styleId="PlaceholderText">
    <w:name w:val="Placeholder Text"/>
    <w:basedOn w:val="DefaultParagraphFont"/>
    <w:uiPriority w:val="99"/>
    <w:semiHidden/>
    <w:rsid w:val="000A4A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494">
      <w:bodyDiv w:val="1"/>
      <w:marLeft w:val="0"/>
      <w:marRight w:val="0"/>
      <w:marTop w:val="0"/>
      <w:marBottom w:val="0"/>
      <w:divBdr>
        <w:top w:val="none" w:sz="0" w:space="0" w:color="auto"/>
        <w:left w:val="none" w:sz="0" w:space="0" w:color="auto"/>
        <w:bottom w:val="none" w:sz="0" w:space="0" w:color="auto"/>
        <w:right w:val="none" w:sz="0" w:space="0" w:color="auto"/>
      </w:divBdr>
    </w:div>
    <w:div w:id="273556537">
      <w:bodyDiv w:val="1"/>
      <w:marLeft w:val="0"/>
      <w:marRight w:val="0"/>
      <w:marTop w:val="0"/>
      <w:marBottom w:val="0"/>
      <w:divBdr>
        <w:top w:val="none" w:sz="0" w:space="0" w:color="auto"/>
        <w:left w:val="none" w:sz="0" w:space="0" w:color="auto"/>
        <w:bottom w:val="none" w:sz="0" w:space="0" w:color="auto"/>
        <w:right w:val="none" w:sz="0" w:space="0" w:color="auto"/>
      </w:divBdr>
    </w:div>
    <w:div w:id="1239823734">
      <w:bodyDiv w:val="1"/>
      <w:marLeft w:val="0"/>
      <w:marRight w:val="0"/>
      <w:marTop w:val="0"/>
      <w:marBottom w:val="0"/>
      <w:divBdr>
        <w:top w:val="none" w:sz="0" w:space="0" w:color="auto"/>
        <w:left w:val="none" w:sz="0" w:space="0" w:color="auto"/>
        <w:bottom w:val="none" w:sz="0" w:space="0" w:color="auto"/>
        <w:right w:val="none" w:sz="0" w:space="0" w:color="auto"/>
      </w:divBdr>
    </w:div>
    <w:div w:id="19623735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ault Document" ma:contentTypeID="0x01010023EAE06B0A6E274382A9B5CE66EC5CFB02003C0B869A02DA064F8EC9CE5533BB1247" ma:contentTypeVersion="16" ma:contentTypeDescription="" ma:contentTypeScope="" ma:versionID="1e288e39b06afbb6a2e1f621fc3e2256">
  <xsd:schema xmlns:xsd="http://www.w3.org/2001/XMLSchema" xmlns:xs="http://www.w3.org/2001/XMLSchema" xmlns:p="http://schemas.microsoft.com/office/2006/metadata/properties" xmlns:ns2="7c4c6ef7-3e5c-46e6-adfb-1dabf72af02a" xmlns:ns3="fcef3f6e-0e09-4af9-b005-569f66c8abb4" targetNamespace="http://schemas.microsoft.com/office/2006/metadata/properties" ma:root="true" ma:fieldsID="9510c4bf05bcf27a6e2d391a2ff11dc5" ns2:_="" ns3:_="">
    <xsd:import namespace="7c4c6ef7-3e5c-46e6-adfb-1dabf72af02a"/>
    <xsd:import namespace="fcef3f6e-0e09-4af9-b005-569f66c8abb4"/>
    <xsd:element name="properties">
      <xsd:complexType>
        <xsd:sequence>
          <xsd:element name="documentManagement">
            <xsd:complexType>
              <xsd:all>
                <xsd:element ref="ns2:DocOwner" minOccurs="0"/>
                <xsd:element ref="ns2:hbf6524ccd9a47579d2b42b60f2c923e" minOccurs="0"/>
                <xsd:element ref="ns2:TaxCatchAll" minOccurs="0"/>
                <xsd:element ref="ns2:TaxCatchAllLabel" minOccurs="0"/>
                <xsd:element ref="ns2:k22e5eda614a437d93669e36de7b24c1"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2:SharedWithUsers" minOccurs="0"/>
                <xsd:element ref="ns2:SharedWithDetail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c6ef7-3e5c-46e6-adfb-1dabf72af02a" elementFormDefault="qualified">
    <xsd:import namespace="http://schemas.microsoft.com/office/2006/documentManagement/types"/>
    <xsd:import namespace="http://schemas.microsoft.com/office/infopath/2007/PartnerControls"/>
    <xsd:element name="DocOwner" ma:index="4" nillable="true" ma:displayName="DocOwner"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f6524ccd9a47579d2b42b60f2c923e" ma:index="9" nillable="true" ma:taxonomy="true" ma:internalName="hbf6524ccd9a47579d2b42b60f2c923e" ma:taxonomyFieldName="DocStatus" ma:displayName="DocStatus" ma:default="" ma:fieldId="{1bf6524c-cd9a-4757-9d2b-42b60f2c923e}" ma:sspId="dd0b71a5-1f96-4dc8-92fa-22f97d73f20d" ma:termSetId="01dec15a-1106-4144-86a5-f4383fc1052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ce7dca-f4f0-48af-9d3d-0dc34203ce02}" ma:internalName="TaxCatchAll" ma:showField="CatchAllData" ma:web="7c4c6ef7-3e5c-46e6-adfb-1dabf72af02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ace7dca-f4f0-48af-9d3d-0dc34203ce02}" ma:internalName="TaxCatchAllLabel" ma:readOnly="true" ma:showField="CatchAllDataLabel" ma:web="7c4c6ef7-3e5c-46e6-adfb-1dabf72af02a">
      <xsd:complexType>
        <xsd:complexContent>
          <xsd:extension base="dms:MultiChoiceLookup">
            <xsd:sequence>
              <xsd:element name="Value" type="dms:Lookup" maxOccurs="unbounded" minOccurs="0" nillable="true"/>
            </xsd:sequence>
          </xsd:extension>
        </xsd:complexContent>
      </xsd:complexType>
    </xsd:element>
    <xsd:element name="k22e5eda614a437d93669e36de7b24c1" ma:index="13" nillable="true" ma:taxonomy="true" ma:internalName="k22e5eda614a437d93669e36de7b24c1" ma:taxonomyFieldName="DocType" ma:displayName="DocType" ma:default="" ma:fieldId="{422e5eda-614a-437d-9366-9e36de7b24c1}" ma:taxonomyMulti="true" ma:sspId="dd0b71a5-1f96-4dc8-92fa-22f97d73f20d" ma:termSetId="627498ba-3c4c-4486-9319-12fd8a62d83e"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f3f6e-0e09-4af9-b005-569f66c8abb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0b71a5-1f96-4dc8-92fa-22f97d73f2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4c6ef7-3e5c-46e6-adfb-1dabf72af02a" xsi:nil="true"/>
    <SharedWithUsers xmlns="7c4c6ef7-3e5c-46e6-adfb-1dabf72af02a">
      <UserInfo>
        <DisplayName>Brimbal Frederic</DisplayName>
        <AccountId>414</AccountId>
        <AccountType/>
      </UserInfo>
    </SharedWithUsers>
    <DocOwner xmlns="7c4c6ef7-3e5c-46e6-adfb-1dabf72af02a">
      <UserInfo>
        <DisplayName/>
        <AccountId xsi:nil="true"/>
        <AccountType/>
      </UserInfo>
    </DocOwner>
    <lcf76f155ced4ddcb4097134ff3c332f xmlns="fcef3f6e-0e09-4af9-b005-569f66c8abb4">
      <Terms xmlns="http://schemas.microsoft.com/office/infopath/2007/PartnerControls"/>
    </lcf76f155ced4ddcb4097134ff3c332f>
    <k22e5eda614a437d93669e36de7b24c1 xmlns="7c4c6ef7-3e5c-46e6-adfb-1dabf72af02a">
      <Terms xmlns="http://schemas.microsoft.com/office/infopath/2007/PartnerControls"/>
    </k22e5eda614a437d93669e36de7b24c1>
    <hbf6524ccd9a47579d2b42b60f2c923e xmlns="7c4c6ef7-3e5c-46e6-adfb-1dabf72af02a">
      <Terms xmlns="http://schemas.microsoft.com/office/infopath/2007/PartnerControls"/>
    </hbf6524ccd9a47579d2b42b60f2c923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521C-E4FA-44BC-A0A3-4C2F7D871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c6ef7-3e5c-46e6-adfb-1dabf72af02a"/>
    <ds:schemaRef ds:uri="fcef3f6e-0e09-4af9-b005-569f66c8a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19476-02CB-4C05-BDCD-CC0749765F0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cef3f6e-0e09-4af9-b005-569f66c8abb4"/>
    <ds:schemaRef ds:uri="7c4c6ef7-3e5c-46e6-adfb-1dabf72af02a"/>
    <ds:schemaRef ds:uri="http://www.w3.org/XML/1998/namespace"/>
  </ds:schemaRefs>
</ds:datastoreItem>
</file>

<file path=customXml/itemProps3.xml><?xml version="1.0" encoding="utf-8"?>
<ds:datastoreItem xmlns:ds="http://schemas.openxmlformats.org/officeDocument/2006/customXml" ds:itemID="{495DC4FA-E7BB-4415-8DF4-EC067EEEEB5A}">
  <ds:schemaRefs>
    <ds:schemaRef ds:uri="http://schemas.microsoft.com/sharepoint/v3/contenttype/forms"/>
  </ds:schemaRefs>
</ds:datastoreItem>
</file>

<file path=customXml/itemProps4.xml><?xml version="1.0" encoding="utf-8"?>
<ds:datastoreItem xmlns:ds="http://schemas.openxmlformats.org/officeDocument/2006/customXml" ds:itemID="{3DA76718-592F-451C-8B32-72891611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6</TotalTime>
  <Pages>4</Pages>
  <Words>1754</Words>
  <Characters>9787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Grant_Contract - Annex IV - Procurement by Grant Beneficiaries</vt:lpstr>
    </vt:vector>
  </TitlesOfParts>
  <Company>European Commission</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Grant_Contract - Annexe IV - Achats par les bénéficiaires de subventions</dc:title>
  <dc:creator>Laurent SARAZIN</dc:creator>
  <cp:keywords>EL3</cp:keywords>
  <cp:lastModifiedBy>Rosangela CALEPRICO</cp:lastModifiedBy>
  <cp:revision>3</cp:revision>
  <cp:lastPrinted>2016-05-17T08:51:00Z</cp:lastPrinted>
  <dcterms:created xsi:type="dcterms:W3CDTF">2024-03-12T09:15:00Z</dcterms:created>
  <dcterms:modified xsi:type="dcterms:W3CDTF">2024-04-14T19:22:00Z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21000</vt:lpwstr>
  </property>
  <property fmtid="{D5CDD505-2E9C-101B-9397-08002B2CF9AE}" pid="5" name="Formatting">
    <vt:lpwstr>4.1</vt:lpwstr>
  </property>
  <property fmtid="{D5CDD505-2E9C-101B-9397-08002B2CF9AE}" pid="6" name="Checked by">
    <vt:lpwstr>cajalja</vt:lpwstr>
  </property>
  <property fmtid="{D5CDD505-2E9C-101B-9397-08002B2CF9AE}" pid="7" name="ContentTypeId">
    <vt:lpwstr>0x01010023EAE06B0A6E274382A9B5CE66EC5CFB02003C0B869A02DA064F8EC9CE5533BB1247</vt:lpwstr>
  </property>
  <property fmtid="{D5CDD505-2E9C-101B-9397-08002B2CF9AE}" pid="8" name="Language">
    <vt:lpwstr>1;#English|79ca76c1-2581-47c9-8601-b260cbe2f58d</vt:lpwstr>
  </property>
  <property fmtid="{D5CDD505-2E9C-101B-9397-08002B2CF9AE}" pid="9" name="Key Words">
    <vt:lpwstr>170;#Procurement|7e9a5e6a-f14d-466b-838d-dbb0718ac30b;#133;#Contracting|7d77515e-b7d7-4e64-9037-3b8376933a9b</vt:lpwstr>
  </property>
  <property fmtid="{D5CDD505-2E9C-101B-9397-08002B2CF9AE}" pid="10" name="Content Type">
    <vt:lpwstr>22;#Template|feac7b51-f68e-41ca-92cb-dac360edd8cc</vt:lpwstr>
  </property>
  <property fmtid="{D5CDD505-2E9C-101B-9397-08002B2CF9AE}" pid="11" name="Access">
    <vt:lpwstr/>
  </property>
  <property fmtid="{D5CDD505-2E9C-101B-9397-08002B2CF9AE}" pid="12" name="Drafter">
    <vt:lpwstr>CRM</vt:lpwstr>
  </property>
  <property fmtid="{D5CDD505-2E9C-101B-9397-08002B2CF9AE}" pid="13" name="File Name">
    <vt:lpwstr>Grant_Template_Annex_IV_Procurement_By_Grant_Beneficiaries</vt:lpwstr>
  </property>
  <property fmtid="{D5CDD505-2E9C-101B-9397-08002B2CF9AE}" pid="14" name="Process Manager">
    <vt:lpwstr/>
  </property>
  <property fmtid="{D5CDD505-2E9C-101B-9397-08002B2CF9AE}" pid="15" name="ed00633a9fe941428de121f70238de43">
    <vt:lpwstr>Template|feac7b51-f68e-41ca-92cb-dac360edd8cc</vt:lpwstr>
  </property>
  <property fmtid="{D5CDD505-2E9C-101B-9397-08002B2CF9AE}" pid="16" name="a409ffadb68f4ce7ba96bc100b053205">
    <vt:lpwstr>English|79ca76c1-2581-47c9-8601-b260cbe2f58d</vt:lpwstr>
  </property>
  <property fmtid="{D5CDD505-2E9C-101B-9397-08002B2CF9AE}" pid="17" name="acd4524cda384355b9cf27cedc2f1a31">
    <vt:lpwstr/>
  </property>
  <property fmtid="{D5CDD505-2E9C-101B-9397-08002B2CF9AE}" pid="18" name="dab6ace683aa4fae977ab57529402b80">
    <vt:lpwstr/>
  </property>
  <property fmtid="{D5CDD505-2E9C-101B-9397-08002B2CF9AE}" pid="19" name="Directorate">
    <vt:lpwstr/>
  </property>
  <property fmtid="{D5CDD505-2E9C-101B-9397-08002B2CF9AE}" pid="20" name="ibaf8f55da9a475797f5a9ff9004819c">
    <vt:lpwstr/>
  </property>
  <property fmtid="{D5CDD505-2E9C-101B-9397-08002B2CF9AE}" pid="21" name="General Category">
    <vt:lpwstr/>
  </property>
  <property fmtid="{D5CDD505-2E9C-101B-9397-08002B2CF9AE}" pid="22" name="b961fba54e2342c4ae191d40b7b2c4bd">
    <vt:lpwstr/>
  </property>
  <property fmtid="{D5CDD505-2E9C-101B-9397-08002B2CF9AE}" pid="23" name="Geo Area">
    <vt:lpwstr/>
  </property>
  <property fmtid="{D5CDD505-2E9C-101B-9397-08002B2CF9AE}" pid="24" name="jb7a8aa7bba54d268c13955166757ef0">
    <vt:lpwstr/>
  </property>
  <property fmtid="{D5CDD505-2E9C-101B-9397-08002B2CF9AE}" pid="25" name="Document Type0">
    <vt:lpwstr>2082;#Contract/Agreement|cbbbf591-e9d5-4df8-bfe0-b12e17a3a046</vt:lpwstr>
  </property>
  <property fmtid="{D5CDD505-2E9C-101B-9397-08002B2CF9AE}" pid="26" name="ka744f7a208f47de9f2b03ad7ea26e1b">
    <vt:lpwstr/>
  </property>
  <property fmtid="{D5CDD505-2E9C-101B-9397-08002B2CF9AE}" pid="27" name="Original Language">
    <vt:lpwstr>58;#English|79ca76c1-2581-47c9-8601-b260cbe2f58d</vt:lpwstr>
  </property>
  <property fmtid="{D5CDD505-2E9C-101B-9397-08002B2CF9AE}" pid="28" name="Tags">
    <vt:lpwstr>593;#Citizenship|9cffe785-6abe-42e9-bf0d-3fb984cc3a74;#588;#Child Labour|1dd5d8dc-6add-4079-a701-449ad34c476d;#808;#Fraud|108c0882-0eb5-484d-b15c-d8411454efea;#2207;#Measures|d58f1c90-4204-410a-b25d-4675bf47555a;#2259;#Corruption|e33cd704-2298-446f-82f6-0</vt:lpwstr>
  </property>
  <property fmtid="{D5CDD505-2E9C-101B-9397-08002B2CF9AE}" pid="29" name="Unit">
    <vt:lpwstr/>
  </property>
  <property fmtid="{D5CDD505-2E9C-101B-9397-08002B2CF9AE}" pid="30" name="Document Type">
    <vt:lpwstr>2082;#Contract/Agreement|cbbbf591-e9d5-4df8-bfe0-b12e17a3a046</vt:lpwstr>
  </property>
  <property fmtid="{D5CDD505-2E9C-101B-9397-08002B2CF9AE}" pid="31" name="ia10be2d84cd40c2bc35b9674a976bf6">
    <vt:lpwstr>Contract/Agreement|cbbbf591-e9d5-4df8-bfe0-b12e17a3a046</vt:lpwstr>
  </property>
  <property fmtid="{D5CDD505-2E9C-101B-9397-08002B2CF9AE}" pid="32" name="Content Category">
    <vt:lpwstr/>
  </property>
  <property fmtid="{D5CDD505-2E9C-101B-9397-08002B2CF9AE}" pid="33" name="Order">
    <vt:r8>66400</vt:r8>
  </property>
  <property fmtid="{D5CDD505-2E9C-101B-9397-08002B2CF9AE}" pid="34" name="DocStatus">
    <vt:lpwstr/>
  </property>
  <property fmtid="{D5CDD505-2E9C-101B-9397-08002B2CF9AE}" pid="35" name="DocType">
    <vt:lpwstr/>
  </property>
  <property fmtid="{D5CDD505-2E9C-101B-9397-08002B2CF9AE}" pid="36" name="MediaServiceImageTags">
    <vt:lpwstr/>
  </property>
</Properties>
</file>